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4020"/>
        <w:gridCol w:w="713"/>
        <w:gridCol w:w="667"/>
        <w:gridCol w:w="46"/>
        <w:gridCol w:w="3843"/>
        <w:gridCol w:w="720"/>
        <w:gridCol w:w="720"/>
        <w:gridCol w:w="3851"/>
      </w:tblGrid>
      <w:tr w:rsidR="00354E26" w:rsidTr="00347282">
        <w:trPr>
          <w:trHeight w:hRule="exact" w:val="10800"/>
          <w:jc w:val="center"/>
        </w:trPr>
        <w:tc>
          <w:tcPr>
            <w:tcW w:w="4020" w:type="dxa"/>
          </w:tcPr>
          <w:p w:rsidR="00354E26" w:rsidRPr="00347282" w:rsidRDefault="00354E26" w:rsidP="00354E26">
            <w:pPr>
              <w:pStyle w:val="Heading1"/>
              <w:rPr>
                <w:sz w:val="36"/>
                <w:szCs w:val="36"/>
              </w:rPr>
            </w:pPr>
            <w:r w:rsidRPr="00347282">
              <w:rPr>
                <w:sz w:val="36"/>
                <w:szCs w:val="36"/>
              </w:rPr>
              <w:t>How Can I be involved?</w:t>
            </w:r>
          </w:p>
          <w:p w:rsidR="00BD6A78" w:rsidRPr="00BD6A78" w:rsidRDefault="00BD6A78" w:rsidP="00BD6A78"/>
          <w:p w:rsidR="00BD6A78" w:rsidRPr="00347282" w:rsidRDefault="00BD6A78" w:rsidP="00BB429A">
            <w:pPr>
              <w:jc w:val="center"/>
              <w:rPr>
                <w:sz w:val="24"/>
                <w:szCs w:val="24"/>
              </w:rPr>
            </w:pPr>
            <w:r w:rsidRPr="00347282">
              <w:rPr>
                <w:b/>
                <w:sz w:val="24"/>
                <w:szCs w:val="24"/>
                <w:u w:val="single"/>
              </w:rPr>
              <w:t>Parent Teacher Conferences</w:t>
            </w:r>
            <w:r w:rsidRPr="00347282">
              <w:rPr>
                <w:sz w:val="24"/>
                <w:szCs w:val="24"/>
                <w:u w:val="single"/>
              </w:rPr>
              <w:t>:</w:t>
            </w:r>
          </w:p>
          <w:p w:rsidR="00BD6A78" w:rsidRPr="00347282" w:rsidRDefault="00BD6A78" w:rsidP="00354E26">
            <w:pPr>
              <w:rPr>
                <w:sz w:val="24"/>
                <w:szCs w:val="24"/>
              </w:rPr>
            </w:pPr>
            <w:r w:rsidRPr="00347282">
              <w:rPr>
                <w:sz w:val="24"/>
                <w:szCs w:val="24"/>
              </w:rPr>
              <w:t xml:space="preserve">Our teachers will be scheduling Parent/Teacher conferences to discuss student progress, expectations, and give strategies to help students at home. We ask that you make a commitment to attend at least one conference this year. </w:t>
            </w:r>
          </w:p>
          <w:p w:rsidR="00BD6A78" w:rsidRPr="00347282" w:rsidRDefault="00BD6A78" w:rsidP="00BD6A78">
            <w:pPr>
              <w:rPr>
                <w:sz w:val="24"/>
                <w:szCs w:val="24"/>
              </w:rPr>
            </w:pPr>
            <w:r w:rsidRPr="00347282">
              <w:rPr>
                <w:b/>
                <w:sz w:val="24"/>
                <w:szCs w:val="24"/>
                <w:u w:val="single"/>
              </w:rPr>
              <w:t xml:space="preserve">Be on the Lookout for these Opportunities for Parental Involvement at </w:t>
            </w:r>
            <w:r w:rsidRPr="00347282">
              <w:rPr>
                <w:b/>
                <w:sz w:val="24"/>
                <w:szCs w:val="24"/>
                <w:u w:val="single"/>
              </w:rPr>
              <w:t>Mavericks</w:t>
            </w:r>
            <w:r w:rsidRPr="00347282">
              <w:rPr>
                <w:b/>
                <w:sz w:val="24"/>
                <w:szCs w:val="24"/>
                <w:u w:val="single"/>
              </w:rPr>
              <w:t>:</w:t>
            </w:r>
            <w:r w:rsidRPr="00347282">
              <w:rPr>
                <w:sz w:val="24"/>
                <w:szCs w:val="24"/>
              </w:rPr>
              <w:t xml:space="preserve"> </w:t>
            </w:r>
          </w:p>
          <w:p w:rsidR="00BD6A78" w:rsidRPr="00347282" w:rsidRDefault="00BD6A78" w:rsidP="00BD6A78">
            <w:pPr>
              <w:rPr>
                <w:sz w:val="24"/>
                <w:szCs w:val="24"/>
              </w:rPr>
            </w:pPr>
            <w:r w:rsidRPr="00347282">
              <w:rPr>
                <w:rFonts w:ascii="Cambria Math" w:hAnsi="Cambria Math" w:cs="Cambria Math"/>
                <w:sz w:val="24"/>
                <w:szCs w:val="24"/>
              </w:rPr>
              <w:t>∗</w:t>
            </w:r>
            <w:r w:rsidRPr="00347282">
              <w:rPr>
                <w:sz w:val="24"/>
                <w:szCs w:val="24"/>
              </w:rPr>
              <w:t xml:space="preserve"> Parent/Teacher Conferences </w:t>
            </w:r>
          </w:p>
          <w:p w:rsidR="00BD6A78" w:rsidRPr="00347282" w:rsidRDefault="00BD6A78" w:rsidP="00BD6A78">
            <w:pPr>
              <w:rPr>
                <w:sz w:val="24"/>
                <w:szCs w:val="24"/>
              </w:rPr>
            </w:pPr>
            <w:r w:rsidRPr="00347282">
              <w:rPr>
                <w:rFonts w:ascii="Cambria Math" w:hAnsi="Cambria Math" w:cs="Cambria Math"/>
                <w:sz w:val="24"/>
                <w:szCs w:val="24"/>
              </w:rPr>
              <w:t>∗</w:t>
            </w:r>
            <w:r w:rsidRPr="00347282">
              <w:rPr>
                <w:sz w:val="24"/>
                <w:szCs w:val="24"/>
              </w:rPr>
              <w:t xml:space="preserve"> </w:t>
            </w:r>
            <w:r w:rsidRPr="00347282">
              <w:rPr>
                <w:sz w:val="24"/>
                <w:szCs w:val="24"/>
              </w:rPr>
              <w:t>Thanksgiving Feast</w:t>
            </w:r>
          </w:p>
          <w:p w:rsidR="00BD6A78" w:rsidRPr="00347282" w:rsidRDefault="00BD6A78" w:rsidP="00BD6A78">
            <w:pPr>
              <w:rPr>
                <w:sz w:val="24"/>
                <w:szCs w:val="24"/>
              </w:rPr>
            </w:pPr>
            <w:r w:rsidRPr="00347282">
              <w:rPr>
                <w:rFonts w:ascii="Cambria Math" w:hAnsi="Cambria Math" w:cs="Cambria Math"/>
                <w:sz w:val="24"/>
                <w:szCs w:val="24"/>
              </w:rPr>
              <w:t>∗</w:t>
            </w:r>
            <w:r w:rsidRPr="00347282">
              <w:rPr>
                <w:sz w:val="24"/>
                <w:szCs w:val="24"/>
              </w:rPr>
              <w:t xml:space="preserve"> Volunteer Breakfast </w:t>
            </w:r>
          </w:p>
          <w:p w:rsidR="00BD6A78" w:rsidRPr="00347282" w:rsidRDefault="00BD6A78" w:rsidP="00BD6A78">
            <w:pPr>
              <w:rPr>
                <w:sz w:val="24"/>
                <w:szCs w:val="24"/>
              </w:rPr>
            </w:pPr>
            <w:r w:rsidRPr="00347282">
              <w:rPr>
                <w:rFonts w:ascii="Cambria Math" w:hAnsi="Cambria Math" w:cs="Cambria Math"/>
                <w:sz w:val="24"/>
                <w:szCs w:val="24"/>
              </w:rPr>
              <w:t>∗</w:t>
            </w:r>
            <w:r w:rsidRPr="00347282">
              <w:rPr>
                <w:sz w:val="24"/>
                <w:szCs w:val="24"/>
              </w:rPr>
              <w:t xml:space="preserve"> PTO Meetings </w:t>
            </w:r>
          </w:p>
          <w:p w:rsidR="00BD6A78" w:rsidRPr="00347282" w:rsidRDefault="00BD6A78" w:rsidP="00BD6A78">
            <w:pPr>
              <w:rPr>
                <w:sz w:val="24"/>
                <w:szCs w:val="24"/>
              </w:rPr>
            </w:pPr>
            <w:r w:rsidRPr="00347282">
              <w:rPr>
                <w:rFonts w:ascii="Cambria Math" w:hAnsi="Cambria Math" w:cs="Cambria Math"/>
                <w:sz w:val="24"/>
                <w:szCs w:val="24"/>
              </w:rPr>
              <w:t>∗</w:t>
            </w:r>
            <w:r w:rsidRPr="00347282">
              <w:rPr>
                <w:sz w:val="24"/>
                <w:szCs w:val="24"/>
              </w:rPr>
              <w:t xml:space="preserve"> SAC Meetings </w:t>
            </w:r>
          </w:p>
          <w:p w:rsidR="00BD6A78" w:rsidRPr="00347282" w:rsidRDefault="00BD6A78" w:rsidP="00BD6A78">
            <w:pPr>
              <w:rPr>
                <w:sz w:val="24"/>
                <w:szCs w:val="24"/>
              </w:rPr>
            </w:pPr>
            <w:r w:rsidRPr="00347282">
              <w:rPr>
                <w:rFonts w:ascii="Cambria Math" w:hAnsi="Cambria Math" w:cs="Cambria Math"/>
                <w:sz w:val="24"/>
                <w:szCs w:val="24"/>
              </w:rPr>
              <w:t>∗</w:t>
            </w:r>
            <w:r w:rsidRPr="00347282">
              <w:rPr>
                <w:sz w:val="24"/>
                <w:szCs w:val="24"/>
              </w:rPr>
              <w:t xml:space="preserve"> Family Fun Night </w:t>
            </w:r>
          </w:p>
          <w:p w:rsidR="00BD6A78" w:rsidRPr="00347282" w:rsidRDefault="00BD6A78" w:rsidP="00BD6A78">
            <w:pPr>
              <w:rPr>
                <w:sz w:val="24"/>
                <w:szCs w:val="24"/>
              </w:rPr>
            </w:pPr>
            <w:r w:rsidRPr="00347282">
              <w:rPr>
                <w:rFonts w:ascii="Cambria Math" w:hAnsi="Cambria Math" w:cs="Cambria Math"/>
                <w:sz w:val="24"/>
                <w:szCs w:val="24"/>
              </w:rPr>
              <w:t>∗</w:t>
            </w:r>
            <w:r w:rsidRPr="00347282">
              <w:rPr>
                <w:sz w:val="24"/>
                <w:szCs w:val="24"/>
              </w:rPr>
              <w:t xml:space="preserve"> </w:t>
            </w:r>
            <w:r w:rsidRPr="00347282">
              <w:rPr>
                <w:sz w:val="24"/>
                <w:szCs w:val="24"/>
              </w:rPr>
              <w:t xml:space="preserve">Ice Cream Social </w:t>
            </w:r>
          </w:p>
          <w:p w:rsidR="00354E26" w:rsidRDefault="00BD6A78" w:rsidP="00BD6A78">
            <w:r w:rsidRPr="00347282">
              <w:rPr>
                <w:rFonts w:ascii="Cambria Math" w:hAnsi="Cambria Math" w:cs="Cambria Math"/>
                <w:sz w:val="24"/>
                <w:szCs w:val="24"/>
              </w:rPr>
              <w:t>∗</w:t>
            </w:r>
            <w:r w:rsidRPr="00347282">
              <w:rPr>
                <w:sz w:val="24"/>
                <w:szCs w:val="24"/>
              </w:rPr>
              <w:t xml:space="preserve"> </w:t>
            </w:r>
            <w:r w:rsidRPr="00347282">
              <w:rPr>
                <w:sz w:val="24"/>
                <w:szCs w:val="24"/>
              </w:rPr>
              <w:t>Career and Community fair</w:t>
            </w:r>
            <w:r>
              <w:t xml:space="preserve"> </w:t>
            </w:r>
          </w:p>
        </w:tc>
        <w:tc>
          <w:tcPr>
            <w:tcW w:w="713" w:type="dxa"/>
          </w:tcPr>
          <w:p w:rsidR="00354E26" w:rsidRDefault="00354E26" w:rsidP="00354E26"/>
        </w:tc>
        <w:tc>
          <w:tcPr>
            <w:tcW w:w="667" w:type="dxa"/>
          </w:tcPr>
          <w:p w:rsidR="00354E26" w:rsidRDefault="00354E26" w:rsidP="00354E26"/>
        </w:tc>
        <w:tc>
          <w:tcPr>
            <w:tcW w:w="3889" w:type="dxa"/>
            <w:gridSpan w:val="2"/>
          </w:tcPr>
          <w:tbl>
            <w:tblPr>
              <w:tblStyle w:val="TableLayout"/>
              <w:tblW w:w="5000" w:type="pct"/>
              <w:tblLayout w:type="fixed"/>
              <w:tblLook w:val="04A0" w:firstRow="1" w:lastRow="0" w:firstColumn="1" w:lastColumn="0" w:noHBand="0" w:noVBand="1"/>
            </w:tblPr>
            <w:tblGrid>
              <w:gridCol w:w="3889"/>
            </w:tblGrid>
            <w:tr w:rsidR="00354E26">
              <w:trPr>
                <w:trHeight w:hRule="exact" w:val="7920"/>
              </w:trPr>
              <w:tc>
                <w:tcPr>
                  <w:tcW w:w="5000" w:type="pct"/>
                </w:tcPr>
                <w:p w:rsidR="00F65203" w:rsidRPr="00347282" w:rsidRDefault="00354E26" w:rsidP="00F65203">
                  <w:pPr>
                    <w:pStyle w:val="Heading1"/>
                    <w:rPr>
                      <w:sz w:val="36"/>
                      <w:szCs w:val="36"/>
                    </w:rPr>
                  </w:pPr>
                  <w:r w:rsidRPr="00347282">
                    <w:rPr>
                      <w:sz w:val="36"/>
                      <w:szCs w:val="36"/>
                    </w:rPr>
                    <w:t>Coordination with Federal Programs</w:t>
                  </w:r>
                </w:p>
                <w:p w:rsidR="00F65203" w:rsidRPr="00F65203" w:rsidRDefault="00F65203" w:rsidP="00F65203"/>
                <w:p w:rsidR="00F65203" w:rsidRPr="00347282" w:rsidRDefault="00F65203" w:rsidP="00354E26">
                  <w:pPr>
                    <w:rPr>
                      <w:sz w:val="24"/>
                      <w:szCs w:val="24"/>
                    </w:rPr>
                  </w:pPr>
                  <w:r w:rsidRPr="00347282">
                    <w:rPr>
                      <w:sz w:val="24"/>
                      <w:szCs w:val="24"/>
                    </w:rPr>
                    <w:t xml:space="preserve">Title III </w:t>
                  </w:r>
                  <w:r w:rsidR="00354E26" w:rsidRPr="00347282">
                    <w:rPr>
                      <w:sz w:val="24"/>
                      <w:szCs w:val="24"/>
                    </w:rPr>
                    <w:t>Provides resources to parents of students who are learning English as a second language. This include</w:t>
                  </w:r>
                  <w:r w:rsidRPr="00347282">
                    <w:rPr>
                      <w:sz w:val="24"/>
                      <w:szCs w:val="24"/>
                    </w:rPr>
                    <w:t>s instructional resources as well as translation services for all meetings and events.</w:t>
                  </w:r>
                </w:p>
                <w:p w:rsidR="00F65203" w:rsidRPr="00347282" w:rsidRDefault="00F65203" w:rsidP="00F65203">
                  <w:pPr>
                    <w:rPr>
                      <w:sz w:val="24"/>
                      <w:szCs w:val="24"/>
                    </w:rPr>
                  </w:pPr>
                  <w:r w:rsidRPr="00347282">
                    <w:rPr>
                      <w:sz w:val="24"/>
                      <w:szCs w:val="24"/>
                    </w:rPr>
                    <w:t>Title II Provides resources for teachers and staff to learn strategies and resources to promote parent involvement within the school.</w:t>
                  </w:r>
                </w:p>
                <w:p w:rsidR="00F65203" w:rsidRPr="00347282" w:rsidRDefault="00F65203" w:rsidP="00F65203">
                  <w:pPr>
                    <w:rPr>
                      <w:sz w:val="24"/>
                      <w:szCs w:val="24"/>
                    </w:rPr>
                  </w:pPr>
                  <w:r w:rsidRPr="00347282">
                    <w:rPr>
                      <w:sz w:val="24"/>
                      <w:szCs w:val="24"/>
                    </w:rPr>
                    <w:t>Title X provides assistance to Families In Transition (FIT) including transportation, health and social services to those who are in need.</w:t>
                  </w:r>
                </w:p>
                <w:p w:rsidR="00354E26" w:rsidRDefault="00F65203" w:rsidP="00354E26">
                  <w:r w:rsidRPr="00347282">
                    <w:rPr>
                      <w:sz w:val="24"/>
                      <w:szCs w:val="24"/>
                    </w:rPr>
                    <w:t>IDEA provides assistance to parents who have students with special needs.</w:t>
                  </w:r>
                </w:p>
              </w:tc>
            </w:tr>
            <w:tr w:rsidR="00354E26">
              <w:trPr>
                <w:trHeight w:hRule="exact" w:val="2880"/>
              </w:trPr>
              <w:tc>
                <w:tcPr>
                  <w:tcW w:w="5000" w:type="pct"/>
                  <w:vAlign w:val="bottom"/>
                </w:tcPr>
                <w:tbl>
                  <w:tblPr>
                    <w:tblpPr w:leftFromText="180" w:rightFromText="180" w:horzAnchor="margin" w:tblpY="-870"/>
                    <w:tblOverlap w:val="never"/>
                    <w:tblW w:w="4405" w:type="pct"/>
                    <w:tblLayout w:type="fixed"/>
                    <w:tblCellMar>
                      <w:left w:w="0" w:type="dxa"/>
                      <w:right w:w="0" w:type="dxa"/>
                    </w:tblCellMar>
                    <w:tblLook w:val="04A0" w:firstRow="1" w:lastRow="0" w:firstColumn="1" w:lastColumn="0" w:noHBand="0" w:noVBand="1"/>
                  </w:tblPr>
                  <w:tblGrid>
                    <w:gridCol w:w="675"/>
                    <w:gridCol w:w="149"/>
                    <w:gridCol w:w="1301"/>
                    <w:gridCol w:w="1301"/>
                  </w:tblGrid>
                  <w:tr w:rsidR="00354E26" w:rsidTr="00590E3F">
                    <w:trPr>
                      <w:trHeight w:val="278"/>
                    </w:trPr>
                    <w:tc>
                      <w:tcPr>
                        <w:tcW w:w="985" w:type="pct"/>
                        <w:vAlign w:val="center"/>
                      </w:tcPr>
                      <w:p w:rsidR="00354E26" w:rsidRDefault="00354E26" w:rsidP="00354E26">
                        <w:pPr>
                          <w:pStyle w:val="NoSpacing"/>
                        </w:pPr>
                      </w:p>
                    </w:tc>
                    <w:tc>
                      <w:tcPr>
                        <w:tcW w:w="217" w:type="pct"/>
                      </w:tcPr>
                      <w:p w:rsidR="00354E26" w:rsidRDefault="00354E26" w:rsidP="00354E26"/>
                    </w:tc>
                    <w:tc>
                      <w:tcPr>
                        <w:tcW w:w="1899" w:type="pct"/>
                      </w:tcPr>
                      <w:p w:rsidR="00354E26" w:rsidRDefault="00354E26" w:rsidP="00354E26">
                        <w:pPr>
                          <w:pStyle w:val="Footer"/>
                        </w:pPr>
                      </w:p>
                    </w:tc>
                    <w:tc>
                      <w:tcPr>
                        <w:tcW w:w="1899" w:type="pct"/>
                      </w:tcPr>
                      <w:p w:rsidR="00354E26" w:rsidRDefault="00354E26" w:rsidP="00354E26">
                        <w:pPr>
                          <w:pStyle w:val="Footer"/>
                        </w:pPr>
                      </w:p>
                    </w:tc>
                  </w:tr>
                </w:tbl>
                <w:p w:rsidR="00354E26" w:rsidRPr="00590E3F" w:rsidRDefault="00347282" w:rsidP="00354E26">
                  <w:pPr>
                    <w:jc w:val="center"/>
                    <w:rPr>
                      <w:b/>
                      <w:color w:val="000000" w:themeColor="text1"/>
                    </w:rPr>
                  </w:pPr>
                  <w:r>
                    <w:rPr>
                      <w:noProof/>
                      <w:lang w:eastAsia="en-US"/>
                    </w:rPr>
                    <w:drawing>
                      <wp:anchor distT="0" distB="0" distL="114300" distR="114300" simplePos="0" relativeHeight="251666432" behindDoc="0" locked="0" layoutInCell="1" allowOverlap="1" wp14:anchorId="68DAD193" wp14:editId="2DA6EE89">
                        <wp:simplePos x="0" y="0"/>
                        <wp:positionH relativeFrom="column">
                          <wp:posOffset>600075</wp:posOffset>
                        </wp:positionH>
                        <wp:positionV relativeFrom="paragraph">
                          <wp:posOffset>-644525</wp:posOffset>
                        </wp:positionV>
                        <wp:extent cx="1190625" cy="91313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E26" w:rsidRPr="00590E3F">
                    <w:rPr>
                      <w:b/>
                      <w:color w:val="000000" w:themeColor="text1"/>
                    </w:rPr>
                    <w:t>Mavericks High School is proud to be</w:t>
                  </w:r>
                </w:p>
                <w:p w:rsidR="00354E26" w:rsidRPr="00590E3F" w:rsidRDefault="00354E26" w:rsidP="00354E26">
                  <w:pPr>
                    <w:jc w:val="center"/>
                    <w:rPr>
                      <w:b/>
                      <w:color w:val="000000" w:themeColor="text1"/>
                    </w:rPr>
                  </w:pPr>
                  <w:r w:rsidRPr="00590E3F">
                    <w:rPr>
                      <w:b/>
                      <w:color w:val="000000" w:themeColor="text1"/>
                    </w:rPr>
                    <w:t>A Title I school of Osceola County</w:t>
                  </w:r>
                </w:p>
                <w:p w:rsidR="00354E26" w:rsidRDefault="00354E26" w:rsidP="00354E26"/>
              </w:tc>
            </w:tr>
          </w:tbl>
          <w:p w:rsidR="00354E26" w:rsidRDefault="00354E26" w:rsidP="00354E26"/>
        </w:tc>
        <w:tc>
          <w:tcPr>
            <w:tcW w:w="720" w:type="dxa"/>
          </w:tcPr>
          <w:p w:rsidR="00354E26" w:rsidRDefault="00354E26" w:rsidP="00354E26"/>
        </w:tc>
        <w:tc>
          <w:tcPr>
            <w:tcW w:w="720" w:type="dxa"/>
          </w:tcPr>
          <w:p w:rsidR="00354E26" w:rsidRDefault="00354E26" w:rsidP="00354E26"/>
        </w:tc>
        <w:tc>
          <w:tcPr>
            <w:tcW w:w="3851" w:type="dxa"/>
          </w:tcPr>
          <w:tbl>
            <w:tblPr>
              <w:tblStyle w:val="TableLayout"/>
              <w:tblW w:w="5000" w:type="pct"/>
              <w:tblLayout w:type="fixed"/>
              <w:tblLook w:val="04A0" w:firstRow="1" w:lastRow="0" w:firstColumn="1" w:lastColumn="0" w:noHBand="0" w:noVBand="1"/>
            </w:tblPr>
            <w:tblGrid>
              <w:gridCol w:w="3851"/>
            </w:tblGrid>
            <w:tr w:rsidR="00354E26">
              <w:trPr>
                <w:trHeight w:hRule="exact" w:val="5760"/>
              </w:trPr>
              <w:tc>
                <w:tcPr>
                  <w:tcW w:w="5000" w:type="pct"/>
                </w:tcPr>
                <w:p w:rsidR="00354E26" w:rsidRDefault="00354E26" w:rsidP="00354E26">
                  <w:r>
                    <w:rPr>
                      <w:noProof/>
                    </w:rPr>
                    <mc:AlternateContent>
                      <mc:Choice Requires="wps">
                        <w:drawing>
                          <wp:anchor distT="45720" distB="45720" distL="114300" distR="114300" simplePos="0" relativeHeight="251665408" behindDoc="0" locked="0" layoutInCell="1" allowOverlap="1" wp14:anchorId="7A19CC3D" wp14:editId="4ABD2AC8">
                            <wp:simplePos x="0" y="0"/>
                            <wp:positionH relativeFrom="column">
                              <wp:posOffset>0</wp:posOffset>
                            </wp:positionH>
                            <wp:positionV relativeFrom="paragraph">
                              <wp:posOffset>0</wp:posOffset>
                            </wp:positionV>
                            <wp:extent cx="222885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33650"/>
                                    </a:xfrm>
                                    <a:prstGeom prst="rect">
                                      <a:avLst/>
                                    </a:prstGeom>
                                    <a:solidFill>
                                      <a:srgbClr val="FFFFFF"/>
                                    </a:solidFill>
                                    <a:ln w="9525">
                                      <a:solidFill>
                                        <a:srgbClr val="000000"/>
                                      </a:solidFill>
                                      <a:miter lim="800000"/>
                                      <a:headEnd/>
                                      <a:tailEnd/>
                                    </a:ln>
                                  </wps:spPr>
                                  <wps:txbx>
                                    <w:txbxContent>
                                      <w:p w:rsidR="00354E26" w:rsidRPr="00DA039D" w:rsidRDefault="00354E26" w:rsidP="00354E26">
                                        <w:pPr>
                                          <w:jc w:val="center"/>
                                          <w:rPr>
                                            <w:rFonts w:ascii="Times New Roman" w:hAnsi="Times New Roman" w:cs="Times New Roman"/>
                                            <w:b/>
                                            <w:sz w:val="72"/>
                                            <w:szCs w:val="72"/>
                                          </w:rPr>
                                        </w:pPr>
                                        <w:r w:rsidRPr="00DA039D">
                                          <w:rPr>
                                            <w:rFonts w:ascii="Times New Roman" w:hAnsi="Times New Roman" w:cs="Times New Roman"/>
                                            <w:b/>
                                            <w:sz w:val="72"/>
                                            <w:szCs w:val="72"/>
                                          </w:rPr>
                                          <w:t>Title I</w:t>
                                        </w:r>
                                      </w:p>
                                      <w:p w:rsidR="00354E26" w:rsidRPr="00DA039D" w:rsidRDefault="00354E26" w:rsidP="00354E26">
                                        <w:pPr>
                                          <w:jc w:val="center"/>
                                          <w:rPr>
                                            <w:rFonts w:ascii="Times New Roman" w:hAnsi="Times New Roman" w:cs="Times New Roman"/>
                                            <w:b/>
                                            <w:sz w:val="44"/>
                                            <w:szCs w:val="44"/>
                                          </w:rPr>
                                        </w:pPr>
                                        <w:r w:rsidRPr="00DA039D">
                                          <w:rPr>
                                            <w:rFonts w:ascii="Times New Roman" w:hAnsi="Times New Roman" w:cs="Times New Roman"/>
                                            <w:b/>
                                            <w:sz w:val="44"/>
                                            <w:szCs w:val="44"/>
                                          </w:rPr>
                                          <w:t>Parent</w:t>
                                        </w:r>
                                      </w:p>
                                      <w:p w:rsidR="00354E26" w:rsidRPr="00DA039D" w:rsidRDefault="00354E26" w:rsidP="00354E26">
                                        <w:pPr>
                                          <w:jc w:val="center"/>
                                          <w:rPr>
                                            <w:rFonts w:ascii="Times New Roman" w:hAnsi="Times New Roman" w:cs="Times New Roman"/>
                                            <w:b/>
                                            <w:sz w:val="44"/>
                                            <w:szCs w:val="44"/>
                                          </w:rPr>
                                        </w:pPr>
                                        <w:r w:rsidRPr="00DA039D">
                                          <w:rPr>
                                            <w:rFonts w:ascii="Times New Roman" w:hAnsi="Times New Roman" w:cs="Times New Roman"/>
                                            <w:b/>
                                            <w:sz w:val="44"/>
                                            <w:szCs w:val="44"/>
                                          </w:rPr>
                                          <w:t>Involvement</w:t>
                                        </w:r>
                                      </w:p>
                                      <w:p w:rsidR="00354E26" w:rsidRPr="00DA039D" w:rsidRDefault="00354E26" w:rsidP="00354E26">
                                        <w:pPr>
                                          <w:jc w:val="center"/>
                                          <w:rPr>
                                            <w:rFonts w:ascii="Times New Roman" w:hAnsi="Times New Roman" w:cs="Times New Roman"/>
                                            <w:b/>
                                            <w:sz w:val="44"/>
                                            <w:szCs w:val="44"/>
                                          </w:rPr>
                                        </w:pPr>
                                        <w:r w:rsidRPr="00DA039D">
                                          <w:rPr>
                                            <w:rFonts w:ascii="Times New Roman" w:hAnsi="Times New Roman" w:cs="Times New Roman"/>
                                            <w:b/>
                                            <w:sz w:val="44"/>
                                            <w:szCs w:val="44"/>
                                          </w:rPr>
                                          <w:t>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9CC3D" id="_x0000_t202" coordsize="21600,21600" o:spt="202" path="m,l,21600r21600,l21600,xe">
                            <v:stroke joinstyle="miter"/>
                            <v:path gradientshapeok="t" o:connecttype="rect"/>
                          </v:shapetype>
                          <v:shape id="Text Box 2" o:spid="_x0000_s1026" type="#_x0000_t202" style="position:absolute;margin-left:0;margin-top:0;width:175.5pt;height:19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">
                            <v:textbox>
                              <w:txbxContent>
                                <w:p w:rsidR="00354E26" w:rsidRPr="00DA039D" w:rsidRDefault="00354E26" w:rsidP="00354E26">
                                  <w:pPr>
                                    <w:jc w:val="center"/>
                                    <w:rPr>
                                      <w:rFonts w:ascii="Times New Roman" w:hAnsi="Times New Roman" w:cs="Times New Roman"/>
                                      <w:b/>
                                      <w:sz w:val="72"/>
                                      <w:szCs w:val="72"/>
                                    </w:rPr>
                                  </w:pPr>
                                  <w:r w:rsidRPr="00DA039D">
                                    <w:rPr>
                                      <w:rFonts w:ascii="Times New Roman" w:hAnsi="Times New Roman" w:cs="Times New Roman"/>
                                      <w:b/>
                                      <w:sz w:val="72"/>
                                      <w:szCs w:val="72"/>
                                    </w:rPr>
                                    <w:t>Title I</w:t>
                                  </w:r>
                                </w:p>
                                <w:p w:rsidR="00354E26" w:rsidRPr="00DA039D" w:rsidRDefault="00354E26" w:rsidP="00354E26">
                                  <w:pPr>
                                    <w:jc w:val="center"/>
                                    <w:rPr>
                                      <w:rFonts w:ascii="Times New Roman" w:hAnsi="Times New Roman" w:cs="Times New Roman"/>
                                      <w:b/>
                                      <w:sz w:val="44"/>
                                      <w:szCs w:val="44"/>
                                    </w:rPr>
                                  </w:pPr>
                                  <w:r w:rsidRPr="00DA039D">
                                    <w:rPr>
                                      <w:rFonts w:ascii="Times New Roman" w:hAnsi="Times New Roman" w:cs="Times New Roman"/>
                                      <w:b/>
                                      <w:sz w:val="44"/>
                                      <w:szCs w:val="44"/>
                                    </w:rPr>
                                    <w:t>Parent</w:t>
                                  </w:r>
                                </w:p>
                                <w:p w:rsidR="00354E26" w:rsidRPr="00DA039D" w:rsidRDefault="00354E26" w:rsidP="00354E26">
                                  <w:pPr>
                                    <w:jc w:val="center"/>
                                    <w:rPr>
                                      <w:rFonts w:ascii="Times New Roman" w:hAnsi="Times New Roman" w:cs="Times New Roman"/>
                                      <w:b/>
                                      <w:sz w:val="44"/>
                                      <w:szCs w:val="44"/>
                                    </w:rPr>
                                  </w:pPr>
                                  <w:r w:rsidRPr="00DA039D">
                                    <w:rPr>
                                      <w:rFonts w:ascii="Times New Roman" w:hAnsi="Times New Roman" w:cs="Times New Roman"/>
                                      <w:b/>
                                      <w:sz w:val="44"/>
                                      <w:szCs w:val="44"/>
                                    </w:rPr>
                                    <w:t>Involvement</w:t>
                                  </w:r>
                                </w:p>
                                <w:p w:rsidR="00354E26" w:rsidRPr="00DA039D" w:rsidRDefault="00354E26" w:rsidP="00354E26">
                                  <w:pPr>
                                    <w:jc w:val="center"/>
                                    <w:rPr>
                                      <w:rFonts w:ascii="Times New Roman" w:hAnsi="Times New Roman" w:cs="Times New Roman"/>
                                      <w:b/>
                                      <w:sz w:val="44"/>
                                      <w:szCs w:val="44"/>
                                    </w:rPr>
                                  </w:pPr>
                                  <w:r w:rsidRPr="00DA039D">
                                    <w:rPr>
                                      <w:rFonts w:ascii="Times New Roman" w:hAnsi="Times New Roman" w:cs="Times New Roman"/>
                                      <w:b/>
                                      <w:sz w:val="44"/>
                                      <w:szCs w:val="44"/>
                                    </w:rPr>
                                    <w:t>Plan</w:t>
                                  </w:r>
                                </w:p>
                              </w:txbxContent>
                            </v:textbox>
                            <w10:wrap type="square"/>
                          </v:shape>
                        </w:pict>
                      </mc:Fallback>
                    </mc:AlternateContent>
                  </w:r>
                  <w:r w:rsidRPr="008248AA">
                    <w:rPr>
                      <w:rFonts w:ascii="Calibri" w:hAnsi="Calibri"/>
                      <w:noProof/>
                      <w:sz w:val="16"/>
                      <w:szCs w:val="16"/>
                      <w:lang w:eastAsia="en-US"/>
                    </w:rPr>
                    <w:drawing>
                      <wp:inline distT="0" distB="0" distL="0" distR="0" wp14:anchorId="561F26C7" wp14:editId="041F7E42">
                        <wp:extent cx="22669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047750"/>
                                </a:xfrm>
                                <a:prstGeom prst="rect">
                                  <a:avLst/>
                                </a:prstGeom>
                                <a:noFill/>
                                <a:ln>
                                  <a:noFill/>
                                </a:ln>
                              </pic:spPr>
                            </pic:pic>
                          </a:graphicData>
                        </a:graphic>
                      </wp:inline>
                    </w:drawing>
                  </w:r>
                </w:p>
              </w:tc>
            </w:tr>
            <w:tr w:rsidR="00354E26">
              <w:trPr>
                <w:trHeight w:hRule="exact" w:val="360"/>
              </w:trPr>
              <w:tc>
                <w:tcPr>
                  <w:tcW w:w="5000" w:type="pct"/>
                </w:tcPr>
                <w:p w:rsidR="00354E26" w:rsidRDefault="00354E26" w:rsidP="00354E26"/>
              </w:tc>
            </w:tr>
            <w:tr w:rsidR="00354E26">
              <w:trPr>
                <w:trHeight w:hRule="exact" w:val="360"/>
              </w:trPr>
              <w:tc>
                <w:tcPr>
                  <w:tcW w:w="5000" w:type="pct"/>
                </w:tcPr>
                <w:p w:rsidR="00354E26" w:rsidRDefault="00354E26" w:rsidP="00354E26"/>
              </w:tc>
            </w:tr>
            <w:tr w:rsidR="00354E26">
              <w:trPr>
                <w:trHeight w:hRule="exact" w:val="3240"/>
              </w:trPr>
              <w:tc>
                <w:tcPr>
                  <w:tcW w:w="5000" w:type="pct"/>
                  <w:shd w:val="clear" w:color="auto" w:fill="03A996" w:themeFill="accent1"/>
                </w:tcPr>
                <w:p w:rsidR="00354E26" w:rsidRPr="00DA039D" w:rsidRDefault="00354E26" w:rsidP="00354E26">
                  <w:pPr>
                    <w:pStyle w:val="Title"/>
                    <w:jc w:val="center"/>
                    <w:rPr>
                      <w:color w:val="000000" w:themeColor="text1"/>
                      <w:sz w:val="52"/>
                      <w:szCs w:val="52"/>
                    </w:rPr>
                  </w:pPr>
                  <w:r w:rsidRPr="00DA039D">
                    <w:rPr>
                      <w:color w:val="000000" w:themeColor="text1"/>
                      <w:sz w:val="52"/>
                      <w:szCs w:val="52"/>
                    </w:rPr>
                    <w:t>2015-2016</w:t>
                  </w:r>
                </w:p>
                <w:p w:rsidR="00354E26" w:rsidRPr="00DA039D" w:rsidRDefault="00354E26" w:rsidP="00354E26"/>
                <w:p w:rsidR="00354E26" w:rsidRDefault="00354E26" w:rsidP="00354E26">
                  <w:pPr>
                    <w:jc w:val="center"/>
                    <w:rPr>
                      <w:color w:val="000000" w:themeColor="text1"/>
                      <w:sz w:val="52"/>
                      <w:szCs w:val="52"/>
                    </w:rPr>
                  </w:pPr>
                  <w:r w:rsidRPr="00DA039D">
                    <w:rPr>
                      <w:color w:val="000000" w:themeColor="text1"/>
                      <w:sz w:val="52"/>
                      <w:szCs w:val="52"/>
                    </w:rPr>
                    <w:t>Carl F. Martin</w:t>
                  </w:r>
                </w:p>
                <w:p w:rsidR="00354E26" w:rsidRPr="00113E58" w:rsidRDefault="00354E26" w:rsidP="00354E26">
                  <w:pPr>
                    <w:jc w:val="center"/>
                    <w:rPr>
                      <w:color w:val="000000" w:themeColor="text1"/>
                      <w:sz w:val="36"/>
                      <w:szCs w:val="36"/>
                    </w:rPr>
                  </w:pPr>
                  <w:r w:rsidRPr="00113E58">
                    <w:rPr>
                      <w:color w:val="000000" w:themeColor="text1"/>
                      <w:sz w:val="36"/>
                      <w:szCs w:val="36"/>
                    </w:rPr>
                    <w:t>Principal</w:t>
                  </w:r>
                </w:p>
                <w:p w:rsidR="00354E26" w:rsidRPr="00DA039D" w:rsidRDefault="00354E26" w:rsidP="00354E26"/>
              </w:tc>
            </w:tr>
            <w:tr w:rsidR="00354E26">
              <w:trPr>
                <w:trHeight w:hRule="exact" w:val="1440"/>
              </w:trPr>
              <w:tc>
                <w:tcPr>
                  <w:tcW w:w="5000" w:type="pct"/>
                  <w:shd w:val="clear" w:color="auto" w:fill="03A996" w:themeFill="accent1"/>
                  <w:vAlign w:val="bottom"/>
                </w:tcPr>
                <w:p w:rsidR="00354E26" w:rsidRDefault="00354E26" w:rsidP="00354E26">
                  <w:pPr>
                    <w:pStyle w:val="Subtitle"/>
                  </w:pPr>
                </w:p>
              </w:tc>
            </w:tr>
          </w:tbl>
          <w:p w:rsidR="00354E26" w:rsidRDefault="00354E26" w:rsidP="00354E26"/>
        </w:tc>
      </w:tr>
      <w:tr w:rsidR="00354E26" w:rsidTr="00347282">
        <w:trPr>
          <w:trHeight w:hRule="exact" w:val="10800"/>
          <w:jc w:val="center"/>
        </w:trPr>
        <w:tc>
          <w:tcPr>
            <w:tcW w:w="4020" w:type="dxa"/>
          </w:tcPr>
          <w:p w:rsidR="00D37FC8" w:rsidRPr="00D37FC8" w:rsidRDefault="00D37FC8" w:rsidP="00354E26">
            <w:pPr>
              <w:rPr>
                <w:b/>
                <w:sz w:val="24"/>
                <w:szCs w:val="24"/>
                <w:u w:val="single"/>
              </w:rPr>
            </w:pPr>
            <w:r w:rsidRPr="00D37FC8">
              <w:rPr>
                <w:b/>
                <w:sz w:val="24"/>
                <w:szCs w:val="24"/>
                <w:u w:val="single"/>
              </w:rPr>
              <w:lastRenderedPageBreak/>
              <w:t xml:space="preserve">What Parents Can Do: </w:t>
            </w:r>
          </w:p>
          <w:p w:rsidR="00D37FC8" w:rsidRDefault="00D37FC8" w:rsidP="00354E26">
            <w:pPr>
              <w:rPr>
                <w:sz w:val="24"/>
                <w:szCs w:val="24"/>
              </w:rPr>
            </w:pPr>
            <w:r w:rsidRPr="00D37FC8">
              <w:rPr>
                <w:sz w:val="24"/>
                <w:szCs w:val="24"/>
              </w:rPr>
              <w:t xml:space="preserve">When parents and families get personally involved in education, their children do better in school and grow up to be more successful in life. Tips for Parents </w:t>
            </w:r>
          </w:p>
          <w:p w:rsidR="00D37FC8" w:rsidRDefault="00D37FC8" w:rsidP="00354E26">
            <w:pPr>
              <w:rPr>
                <w:sz w:val="24"/>
                <w:szCs w:val="24"/>
              </w:rPr>
            </w:pPr>
            <w:r w:rsidRPr="00D37FC8">
              <w:rPr>
                <w:sz w:val="24"/>
                <w:szCs w:val="24"/>
              </w:rPr>
              <w:t xml:space="preserve">1. Be a model. Let your children see you read. Read to your children and have them read to you. </w:t>
            </w:r>
          </w:p>
          <w:p w:rsidR="00D37FC8" w:rsidRDefault="00D37FC8" w:rsidP="00354E26">
            <w:pPr>
              <w:rPr>
                <w:sz w:val="24"/>
                <w:szCs w:val="24"/>
              </w:rPr>
            </w:pPr>
            <w:r w:rsidRPr="00D37FC8">
              <w:rPr>
                <w:sz w:val="24"/>
                <w:szCs w:val="24"/>
              </w:rPr>
              <w:t xml:space="preserve">2. Provide a quiet place for homework and monitor progress. </w:t>
            </w:r>
          </w:p>
          <w:p w:rsidR="00D37FC8" w:rsidRDefault="00D37FC8" w:rsidP="00354E26">
            <w:pPr>
              <w:rPr>
                <w:sz w:val="24"/>
                <w:szCs w:val="24"/>
              </w:rPr>
            </w:pPr>
            <w:r w:rsidRPr="00D37FC8">
              <w:rPr>
                <w:sz w:val="24"/>
                <w:szCs w:val="24"/>
              </w:rPr>
              <w:t xml:space="preserve">3. Establish a daily family routine with scheduled homework time. </w:t>
            </w:r>
          </w:p>
          <w:p w:rsidR="00D37FC8" w:rsidRDefault="00D37FC8" w:rsidP="00354E26">
            <w:pPr>
              <w:rPr>
                <w:sz w:val="24"/>
                <w:szCs w:val="24"/>
              </w:rPr>
            </w:pPr>
            <w:r w:rsidRPr="00D37FC8">
              <w:rPr>
                <w:sz w:val="24"/>
                <w:szCs w:val="24"/>
              </w:rPr>
              <w:t xml:space="preserve">4. Foster accountability by insisting that children do chores and complete homework assignments. </w:t>
            </w:r>
          </w:p>
          <w:p w:rsidR="00354E26" w:rsidRPr="00D37FC8" w:rsidRDefault="00D37FC8" w:rsidP="00354E26">
            <w:pPr>
              <w:rPr>
                <w:sz w:val="24"/>
                <w:szCs w:val="24"/>
              </w:rPr>
            </w:pPr>
            <w:r w:rsidRPr="00D37FC8">
              <w:rPr>
                <w:sz w:val="24"/>
                <w:szCs w:val="24"/>
              </w:rPr>
              <w:t>5. Keep in touch with the school. Regularly visit the school or talk with teachers on the phone.</w:t>
            </w:r>
          </w:p>
        </w:tc>
        <w:tc>
          <w:tcPr>
            <w:tcW w:w="713" w:type="dxa"/>
          </w:tcPr>
          <w:p w:rsidR="00354E26" w:rsidRDefault="00354E26" w:rsidP="00354E26"/>
        </w:tc>
        <w:tc>
          <w:tcPr>
            <w:tcW w:w="713" w:type="dxa"/>
            <w:gridSpan w:val="2"/>
          </w:tcPr>
          <w:p w:rsidR="00354E26" w:rsidRDefault="00354E26" w:rsidP="00354E26"/>
        </w:tc>
        <w:tc>
          <w:tcPr>
            <w:tcW w:w="3843" w:type="dxa"/>
          </w:tcPr>
          <w:p w:rsidR="00BD6A78" w:rsidRPr="00347282" w:rsidRDefault="00BD6A78" w:rsidP="00BD6A78">
            <w:pPr>
              <w:pStyle w:val="Heading1"/>
              <w:rPr>
                <w:sz w:val="36"/>
                <w:szCs w:val="36"/>
              </w:rPr>
            </w:pPr>
            <w:r w:rsidRPr="00347282">
              <w:rPr>
                <w:sz w:val="36"/>
                <w:szCs w:val="36"/>
              </w:rPr>
              <w:t>Flexible Parent Meeting</w:t>
            </w:r>
            <w:r w:rsidRPr="00347282">
              <w:rPr>
                <w:sz w:val="36"/>
                <w:szCs w:val="36"/>
              </w:rPr>
              <w:t>s</w:t>
            </w:r>
          </w:p>
          <w:p w:rsidR="00347282" w:rsidRPr="00347282" w:rsidRDefault="00354E26" w:rsidP="00347282">
            <w:pPr>
              <w:pStyle w:val="Heading2"/>
              <w:spacing w:before="200"/>
              <w:rPr>
                <w:b w:val="0"/>
                <w:szCs w:val="24"/>
              </w:rPr>
            </w:pPr>
            <w:r w:rsidRPr="00347282">
              <w:rPr>
                <w:b w:val="0"/>
                <w:szCs w:val="24"/>
              </w:rPr>
              <w:t xml:space="preserve">We want to make sure all parents have opportunities to be involved in activities at </w:t>
            </w:r>
            <w:r w:rsidRPr="00347282">
              <w:rPr>
                <w:b w:val="0"/>
                <w:szCs w:val="24"/>
              </w:rPr>
              <w:t>Mavericks</w:t>
            </w:r>
            <w:r w:rsidRPr="00347282">
              <w:rPr>
                <w:b w:val="0"/>
                <w:szCs w:val="24"/>
              </w:rPr>
              <w:t xml:space="preserve">. We strive to schedule meetings and events on varying days of the week and times of day to accommodate all parents. We know many of our </w:t>
            </w:r>
            <w:r w:rsidR="00BB429A" w:rsidRPr="00347282">
              <w:rPr>
                <w:b w:val="0"/>
                <w:szCs w:val="24"/>
              </w:rPr>
              <w:t>parents’</w:t>
            </w:r>
            <w:r w:rsidRPr="00347282">
              <w:rPr>
                <w:b w:val="0"/>
                <w:szCs w:val="24"/>
              </w:rPr>
              <w:t xml:space="preserve"> work which is why we offer meetings and events before school, during the school day, as well as in the evening. If you are still unable to attend events and can offer suggestions about making these meetings and events more flexible, we are open to suggestions.</w:t>
            </w:r>
          </w:p>
          <w:p w:rsidR="00347282" w:rsidRDefault="00347282" w:rsidP="00BB429A">
            <w:pPr>
              <w:jc w:val="center"/>
              <w:rPr>
                <w:b/>
                <w:sz w:val="24"/>
                <w:szCs w:val="24"/>
                <w:u w:val="single"/>
              </w:rPr>
            </w:pPr>
          </w:p>
          <w:p w:rsidR="00BB429A" w:rsidRPr="00347282" w:rsidRDefault="00BB429A" w:rsidP="00BB429A">
            <w:pPr>
              <w:jc w:val="center"/>
              <w:rPr>
                <w:b/>
                <w:sz w:val="24"/>
                <w:szCs w:val="24"/>
                <w:u w:val="single"/>
              </w:rPr>
            </w:pPr>
            <w:r w:rsidRPr="00347282">
              <w:rPr>
                <w:b/>
                <w:sz w:val="24"/>
                <w:szCs w:val="24"/>
                <w:u w:val="single"/>
              </w:rPr>
              <w:t>Parent Teacher Compact:</w:t>
            </w:r>
          </w:p>
          <w:p w:rsidR="00F65203" w:rsidRPr="00347282" w:rsidRDefault="00BB429A" w:rsidP="00F65203">
            <w:pPr>
              <w:rPr>
                <w:sz w:val="24"/>
                <w:szCs w:val="24"/>
              </w:rPr>
            </w:pPr>
            <w:r w:rsidRPr="00347282">
              <w:rPr>
                <w:sz w:val="24"/>
                <w:szCs w:val="24"/>
              </w:rPr>
              <w:t xml:space="preserve">Each year, we ask our students, parents and teachers to complete a learning compact. This is a commitment that we will all be partners in the education process. This compact was distributed </w:t>
            </w:r>
            <w:r w:rsidRPr="00347282">
              <w:rPr>
                <w:sz w:val="24"/>
                <w:szCs w:val="24"/>
              </w:rPr>
              <w:t>your child.</w:t>
            </w:r>
          </w:p>
          <w:p w:rsidR="00BD6A78" w:rsidRPr="00347282" w:rsidRDefault="00F65203" w:rsidP="00347282">
            <w:pPr>
              <w:pStyle w:val="Heading2"/>
              <w:jc w:val="center"/>
              <w:rPr>
                <w:szCs w:val="24"/>
                <w:u w:val="single"/>
              </w:rPr>
            </w:pPr>
            <w:r w:rsidRPr="00347282">
              <w:rPr>
                <w:szCs w:val="24"/>
                <w:u w:val="single"/>
              </w:rPr>
              <w:t>Contact Us</w:t>
            </w:r>
          </w:p>
          <w:p w:rsidR="00BD6A78" w:rsidRPr="00347282" w:rsidRDefault="00F65203" w:rsidP="00BD6A78">
            <w:pPr>
              <w:spacing w:after="0"/>
              <w:rPr>
                <w:sz w:val="24"/>
                <w:szCs w:val="24"/>
              </w:rPr>
            </w:pPr>
            <w:r w:rsidRPr="00347282">
              <w:rPr>
                <w:sz w:val="24"/>
                <w:szCs w:val="24"/>
              </w:rPr>
              <w:t>Phone: 321-250-1871</w:t>
            </w:r>
          </w:p>
          <w:p w:rsidR="00F65203" w:rsidRPr="00BD6A78" w:rsidRDefault="00BD6A78" w:rsidP="00BD6A78">
            <w:pPr>
              <w:spacing w:after="0"/>
              <w:rPr>
                <w:sz w:val="24"/>
                <w:szCs w:val="24"/>
              </w:rPr>
            </w:pPr>
            <w:r w:rsidRPr="00347282">
              <w:rPr>
                <w:sz w:val="24"/>
                <w:szCs w:val="24"/>
              </w:rPr>
              <w:t>Fax: 407-846-0816</w:t>
            </w:r>
            <w:r w:rsidR="00F65203" w:rsidRPr="00347282">
              <w:rPr>
                <w:sz w:val="24"/>
                <w:szCs w:val="24"/>
              </w:rPr>
              <w:br/>
              <w:t xml:space="preserve">Email: </w:t>
            </w:r>
            <w:hyperlink r:id="rId9" w:history="1">
              <w:r w:rsidRPr="00347282">
                <w:rPr>
                  <w:rStyle w:val="Hyperlink"/>
                  <w:sz w:val="24"/>
                  <w:szCs w:val="24"/>
                </w:rPr>
                <w:t>carlmartin@mvhs.com</w:t>
              </w:r>
            </w:hyperlink>
            <w:r w:rsidR="00F65203" w:rsidRPr="00347282">
              <w:rPr>
                <w:sz w:val="24"/>
                <w:szCs w:val="24"/>
              </w:rPr>
              <w:br/>
              <w:t xml:space="preserve">Web: </w:t>
            </w:r>
            <w:r w:rsidRPr="00347282">
              <w:rPr>
                <w:sz w:val="24"/>
                <w:szCs w:val="24"/>
              </w:rPr>
              <w:t>www</w:t>
            </w:r>
            <w:r w:rsidR="00F65203" w:rsidRPr="00347282">
              <w:rPr>
                <w:sz w:val="24"/>
                <w:szCs w:val="24"/>
              </w:rPr>
              <w:t>.MavericksHigh.com</w:t>
            </w:r>
          </w:p>
        </w:tc>
        <w:tc>
          <w:tcPr>
            <w:tcW w:w="720" w:type="dxa"/>
          </w:tcPr>
          <w:p w:rsidR="00354E26" w:rsidRDefault="00354E26" w:rsidP="00354E26"/>
        </w:tc>
        <w:tc>
          <w:tcPr>
            <w:tcW w:w="720" w:type="dxa"/>
          </w:tcPr>
          <w:p w:rsidR="00354E26" w:rsidRDefault="00354E26" w:rsidP="00354E26"/>
        </w:tc>
        <w:tc>
          <w:tcPr>
            <w:tcW w:w="3851" w:type="dxa"/>
          </w:tcPr>
          <w:p w:rsidR="00347282" w:rsidRDefault="00D37FC8" w:rsidP="00347282">
            <w:pPr>
              <w:pStyle w:val="Heading1"/>
              <w:rPr>
                <w:sz w:val="36"/>
                <w:szCs w:val="36"/>
              </w:rPr>
            </w:pPr>
            <w:r>
              <w:rPr>
                <w:sz w:val="36"/>
                <w:szCs w:val="36"/>
              </w:rPr>
              <w:t>Translation services</w:t>
            </w:r>
          </w:p>
          <w:p w:rsidR="00347282" w:rsidRPr="00347282" w:rsidRDefault="00347282" w:rsidP="00347282"/>
          <w:p w:rsidR="00D37FC8" w:rsidRDefault="00347282" w:rsidP="00347282">
            <w:pPr>
              <w:rPr>
                <w:sz w:val="24"/>
                <w:szCs w:val="24"/>
              </w:rPr>
            </w:pPr>
            <w:r w:rsidRPr="00347282">
              <w:rPr>
                <w:sz w:val="24"/>
                <w:szCs w:val="24"/>
              </w:rPr>
              <w:t xml:space="preserve">Mavericks </w:t>
            </w:r>
            <w:r w:rsidR="00BB429A" w:rsidRPr="00347282">
              <w:rPr>
                <w:sz w:val="24"/>
                <w:szCs w:val="24"/>
              </w:rPr>
              <w:t xml:space="preserve">has made the commitment to provide full opportunities for participation in parental involvement activities for all parents. American Sign Language translation services are available upon request. Parents may request an interpreter for conferences and meetings. An interpreter who speaks Spanish may also be requested to be in attendance for meetings and conferences. If you need a translator, they are available at no cost through the School District. </w:t>
            </w:r>
          </w:p>
          <w:p w:rsidR="00354E26" w:rsidRPr="00347282" w:rsidRDefault="00BB429A" w:rsidP="00347282">
            <w:pPr>
              <w:rPr>
                <w:sz w:val="24"/>
                <w:szCs w:val="24"/>
              </w:rPr>
            </w:pPr>
            <w:bookmarkStart w:id="0" w:name="_GoBack"/>
            <w:bookmarkEnd w:id="0"/>
            <w:r w:rsidRPr="00347282">
              <w:rPr>
                <w:sz w:val="24"/>
                <w:szCs w:val="24"/>
              </w:rPr>
              <w:t>Send a note in your native language. We will have it translated and respond as soon as possible. Also, upon request, materials will be translated to ensure that parents are able to fully understand all written communication.</w:t>
            </w:r>
          </w:p>
        </w:tc>
      </w:tr>
    </w:tbl>
    <w:p w:rsidR="006E5B02" w:rsidRDefault="006E5B02">
      <w:pPr>
        <w:pStyle w:val="NoSpacing"/>
      </w:pPr>
    </w:p>
    <w:sectPr w:rsidR="006E5B02">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1A9E68A3"/>
    <w:multiLevelType w:val="hybridMultilevel"/>
    <w:tmpl w:val="56F6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E31B4"/>
    <w:multiLevelType w:val="hybridMultilevel"/>
    <w:tmpl w:val="F3D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33"/>
    <w:rsid w:val="000A678D"/>
    <w:rsid w:val="00113E58"/>
    <w:rsid w:val="00140C33"/>
    <w:rsid w:val="00347282"/>
    <w:rsid w:val="00354E26"/>
    <w:rsid w:val="00590E3F"/>
    <w:rsid w:val="00695FDF"/>
    <w:rsid w:val="006E5B02"/>
    <w:rsid w:val="007116EE"/>
    <w:rsid w:val="007B2D11"/>
    <w:rsid w:val="00BB429A"/>
    <w:rsid w:val="00BD6A78"/>
    <w:rsid w:val="00D37FC8"/>
    <w:rsid w:val="00DA039D"/>
    <w:rsid w:val="00F6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04394C2-8173-4168-9DA3-64764B3C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F65203"/>
    <w:pPr>
      <w:ind w:left="720"/>
      <w:contextualSpacing/>
    </w:pPr>
  </w:style>
  <w:style w:type="character" w:styleId="Hyperlink">
    <w:name w:val="Hyperlink"/>
    <w:basedOn w:val="DefaultParagraphFont"/>
    <w:uiPriority w:val="99"/>
    <w:unhideWhenUsed/>
    <w:rsid w:val="00BD6A78"/>
    <w:rPr>
      <w:color w:val="4D4436" w:themeColor="hyperlink"/>
      <w:u w:val="single"/>
    </w:rPr>
  </w:style>
  <w:style w:type="paragraph" w:styleId="BalloonText">
    <w:name w:val="Balloon Text"/>
    <w:basedOn w:val="Normal"/>
    <w:link w:val="BalloonTextChar"/>
    <w:uiPriority w:val="99"/>
    <w:semiHidden/>
    <w:unhideWhenUsed/>
    <w:rsid w:val="00BB4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arlmartin@mvh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tin\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14B7E9EC-BA8C-41D0-B877-516E1174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162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Martin</dc:creator>
  <cp:keywords/>
  <cp:lastModifiedBy>Carl Martin</cp:lastModifiedBy>
  <cp:revision>1</cp:revision>
  <cp:lastPrinted>2015-05-27T22:10:00Z</cp:lastPrinted>
  <dcterms:created xsi:type="dcterms:W3CDTF">2015-05-27T19:37:00Z</dcterms:created>
  <dcterms:modified xsi:type="dcterms:W3CDTF">2015-05-27T22:29:00Z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