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tasks.xml" ContentType="application/vnd.ms-office.documenttask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CF37B" w14:textId="0BAA8179" w:rsidR="004B7A89" w:rsidRDefault="004B7A89" w:rsidP="005330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Bureau of School Improvement</w:t>
      </w:r>
    </w:p>
    <w:p w14:paraId="725EA640" w14:textId="58611D4A" w:rsidR="00D7001E" w:rsidRPr="005330E2" w:rsidRDefault="00475607" w:rsidP="005330E2">
      <w:pPr>
        <w:spacing w:after="0"/>
        <w:jc w:val="center"/>
        <w:rPr>
          <w:b/>
          <w:sz w:val="24"/>
          <w:szCs w:val="24"/>
        </w:rPr>
      </w:pPr>
      <w:r w:rsidRPr="005330E2">
        <w:rPr>
          <w:b/>
          <w:sz w:val="24"/>
          <w:szCs w:val="24"/>
        </w:rPr>
        <w:t>Education Pro</w:t>
      </w:r>
      <w:r w:rsidR="00B26B80">
        <w:rPr>
          <w:b/>
          <w:sz w:val="24"/>
          <w:szCs w:val="24"/>
        </w:rPr>
        <w:t>gram Improvement Process for Department of Juvenile Justice (DJJ)</w:t>
      </w:r>
      <w:r w:rsidRPr="005330E2">
        <w:rPr>
          <w:b/>
          <w:sz w:val="24"/>
          <w:szCs w:val="24"/>
        </w:rPr>
        <w:t xml:space="preserve"> Programs</w:t>
      </w:r>
    </w:p>
    <w:p w14:paraId="648B8134" w14:textId="77777777" w:rsidR="00475607" w:rsidRDefault="00DB184C" w:rsidP="760ADE2E">
      <w:pPr>
        <w:spacing w:after="0"/>
        <w:jc w:val="center"/>
        <w:rPr>
          <w:b/>
          <w:bCs/>
          <w:sz w:val="24"/>
          <w:szCs w:val="24"/>
        </w:rPr>
      </w:pPr>
      <w:r w:rsidRPr="760ADE2E">
        <w:rPr>
          <w:b/>
          <w:bCs/>
          <w:sz w:val="24"/>
          <w:szCs w:val="24"/>
        </w:rPr>
        <w:t>2022-23</w:t>
      </w:r>
      <w:r w:rsidR="00D2182F" w:rsidRPr="760ADE2E">
        <w:rPr>
          <w:b/>
          <w:bCs/>
          <w:sz w:val="24"/>
          <w:szCs w:val="24"/>
        </w:rPr>
        <w:t xml:space="preserve"> </w:t>
      </w:r>
      <w:r w:rsidR="00475607" w:rsidRPr="760ADE2E">
        <w:rPr>
          <w:b/>
          <w:bCs/>
          <w:sz w:val="24"/>
          <w:szCs w:val="24"/>
        </w:rPr>
        <w:t xml:space="preserve">Compliance </w:t>
      </w:r>
      <w:r w:rsidR="00BF6E1C" w:rsidRPr="760ADE2E">
        <w:rPr>
          <w:b/>
          <w:bCs/>
          <w:sz w:val="24"/>
          <w:szCs w:val="24"/>
        </w:rPr>
        <w:t>Self-Assessment</w:t>
      </w:r>
    </w:p>
    <w:p w14:paraId="09CEBA03" w14:textId="2D7E13CE" w:rsidR="760ADE2E" w:rsidRDefault="760ADE2E" w:rsidP="760ADE2E">
      <w:pPr>
        <w:spacing w:after="0"/>
        <w:jc w:val="center"/>
        <w:rPr>
          <w:b/>
          <w:bCs/>
          <w:sz w:val="24"/>
          <w:szCs w:val="24"/>
        </w:rPr>
      </w:pPr>
    </w:p>
    <w:p w14:paraId="5B7DD877" w14:textId="73E5DF70" w:rsidR="49AC026B" w:rsidRDefault="7AA64DAD" w:rsidP="00534894">
      <w:pPr>
        <w:spacing w:after="0"/>
        <w:ind w:left="270"/>
        <w:rPr>
          <w:b/>
          <w:bCs/>
          <w:sz w:val="24"/>
          <w:szCs w:val="24"/>
        </w:rPr>
      </w:pPr>
      <w:r w:rsidRPr="1D0C77D7">
        <w:rPr>
          <w:b/>
          <w:bCs/>
          <w:sz w:val="24"/>
          <w:szCs w:val="24"/>
        </w:rPr>
        <w:t>Name of DJJ School:</w:t>
      </w:r>
      <w:r w:rsidR="2E441EE5" w:rsidRPr="1D0C77D7">
        <w:rPr>
          <w:b/>
          <w:bCs/>
          <w:sz w:val="24"/>
          <w:szCs w:val="24"/>
        </w:rPr>
        <w:t xml:space="preserve">                                                                                Year of Monitoring:   </w:t>
      </w:r>
      <w:sdt>
        <w:sdtPr>
          <w:rPr>
            <w:b/>
            <w:bCs/>
            <w:sz w:val="24"/>
            <w:szCs w:val="24"/>
          </w:rPr>
          <w:id w:val="51156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874DEE8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="6874DEE8">
        <w:rPr>
          <w:b/>
          <w:bCs/>
          <w:sz w:val="24"/>
          <w:szCs w:val="24"/>
        </w:rPr>
        <w:t xml:space="preserve"> </w:t>
      </w:r>
      <w:r w:rsidR="2E441EE5" w:rsidRPr="1D0C77D7">
        <w:rPr>
          <w:b/>
          <w:bCs/>
          <w:sz w:val="24"/>
          <w:szCs w:val="24"/>
        </w:rPr>
        <w:t>O</w:t>
      </w:r>
      <w:r w:rsidR="6874DEE8">
        <w:rPr>
          <w:b/>
          <w:bCs/>
          <w:sz w:val="24"/>
          <w:szCs w:val="24"/>
        </w:rPr>
        <w:t>ne</w:t>
      </w:r>
      <w:r w:rsidR="6874DEE8" w:rsidRPr="1D0C77D7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94149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94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534894">
        <w:rPr>
          <w:b/>
          <w:bCs/>
          <w:sz w:val="24"/>
          <w:szCs w:val="24"/>
        </w:rPr>
        <w:t xml:space="preserve"> </w:t>
      </w:r>
      <w:r w:rsidR="00066CA6" w:rsidRPr="1D0C77D7">
        <w:rPr>
          <w:b/>
          <w:bCs/>
          <w:sz w:val="24"/>
          <w:szCs w:val="24"/>
        </w:rPr>
        <w:t>Two</w:t>
      </w:r>
      <w:r w:rsidR="00066CA6">
        <w:rPr>
          <w:b/>
          <w:bCs/>
          <w:sz w:val="24"/>
          <w:szCs w:val="24"/>
        </w:rPr>
        <w:t xml:space="preserve">  </w:t>
      </w:r>
      <w:r w:rsidR="00066CA6" w:rsidRPr="1D0C77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72979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874DEE8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="2E441EE5" w:rsidRPr="1D0C77D7">
        <w:rPr>
          <w:b/>
          <w:bCs/>
          <w:sz w:val="24"/>
          <w:szCs w:val="24"/>
        </w:rPr>
        <w:t xml:space="preserve"> Three</w:t>
      </w:r>
    </w:p>
    <w:p w14:paraId="657EE248" w14:textId="1B62CCF9" w:rsidR="1BF0F7D7" w:rsidRDefault="1BF0F7D7" w:rsidP="00534894">
      <w:pPr>
        <w:spacing w:after="0"/>
        <w:ind w:left="270"/>
        <w:rPr>
          <w:b/>
          <w:bCs/>
          <w:sz w:val="24"/>
          <w:szCs w:val="24"/>
        </w:rPr>
      </w:pPr>
    </w:p>
    <w:p w14:paraId="100C3444" w14:textId="0B1D49B6" w:rsidR="1BF0F7D7" w:rsidRDefault="1BF0F7D7" w:rsidP="00534894">
      <w:pPr>
        <w:spacing w:after="0"/>
        <w:ind w:left="270"/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</w:pPr>
      <w:r w:rsidRPr="71DBB10E">
        <w:rPr>
          <w:b/>
          <w:bCs/>
          <w:sz w:val="24"/>
          <w:szCs w:val="24"/>
        </w:rPr>
        <w:t xml:space="preserve">Provision of Educational Services:   </w:t>
      </w:r>
      <w:sdt>
        <w:sdtPr>
          <w:rPr>
            <w:b/>
            <w:bCs/>
            <w:sz w:val="24"/>
            <w:szCs w:val="24"/>
          </w:rPr>
          <w:id w:val="147995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94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="00534894">
        <w:rPr>
          <w:b/>
          <w:bCs/>
          <w:sz w:val="24"/>
          <w:szCs w:val="24"/>
        </w:rPr>
        <w:t xml:space="preserve"> </w:t>
      </w:r>
      <w:r w:rsidRPr="00534894">
        <w:rPr>
          <w:rFonts w:eastAsiaTheme="minorEastAsia"/>
          <w:b/>
          <w:bCs/>
          <w:color w:val="000000" w:themeColor="text1"/>
        </w:rPr>
        <w:t xml:space="preserve">District    </w:t>
      </w:r>
      <w:sdt>
        <w:sdtPr>
          <w:rPr>
            <w:b/>
            <w:bCs/>
            <w:sz w:val="24"/>
            <w:szCs w:val="24"/>
          </w:rPr>
          <w:id w:val="18550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94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="00534894">
        <w:rPr>
          <w:rFonts w:eastAsiaTheme="minorEastAsia"/>
          <w:b/>
          <w:bCs/>
          <w:color w:val="000000" w:themeColor="text1"/>
        </w:rPr>
        <w:t xml:space="preserve"> </w:t>
      </w:r>
      <w:r w:rsidR="00614C96">
        <w:rPr>
          <w:rFonts w:eastAsiaTheme="minorEastAsia"/>
          <w:b/>
          <w:bCs/>
          <w:color w:val="000000" w:themeColor="text1"/>
        </w:rPr>
        <w:t xml:space="preserve">Contracted </w:t>
      </w:r>
      <w:r w:rsidRPr="00534894">
        <w:rPr>
          <w:rFonts w:eastAsiaTheme="minorEastAsia"/>
          <w:b/>
          <w:bCs/>
          <w:color w:val="000000" w:themeColor="text1"/>
        </w:rPr>
        <w:t xml:space="preserve">Provider – </w:t>
      </w:r>
      <w:r w:rsidRPr="71DBB10E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__________</w:t>
      </w:r>
      <w:r w:rsidR="00534894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_</w:t>
      </w:r>
      <w:r w:rsidRPr="71DBB10E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______</w:t>
      </w:r>
      <w:r w:rsidR="00614C96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______________</w:t>
      </w:r>
      <w:r w:rsidRPr="71DBB10E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___</w:t>
      </w:r>
    </w:p>
    <w:p w14:paraId="7DD14D3F" w14:textId="14B59B22" w:rsidR="1D0C77D7" w:rsidRDefault="1D0C77D7" w:rsidP="1D0C77D7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265" w:type="dxa"/>
        <w:tblLayout w:type="fixed"/>
        <w:tblLook w:val="06A0" w:firstRow="1" w:lastRow="0" w:firstColumn="1" w:lastColumn="0" w:noHBand="1" w:noVBand="1"/>
      </w:tblPr>
      <w:tblGrid>
        <w:gridCol w:w="5630"/>
        <w:gridCol w:w="5530"/>
      </w:tblGrid>
      <w:tr w:rsidR="760ADE2E" w14:paraId="4617ACA2" w14:textId="77777777" w:rsidTr="00534894">
        <w:tc>
          <w:tcPr>
            <w:tcW w:w="5630" w:type="dxa"/>
            <w:shd w:val="clear" w:color="auto" w:fill="002060"/>
          </w:tcPr>
          <w:p w14:paraId="1DFA04B1" w14:textId="4CFEE686" w:rsidR="6E3E1CF1" w:rsidRDefault="6E3E1CF1" w:rsidP="760ADE2E">
            <w:pPr>
              <w:rPr>
                <w:b/>
                <w:bCs/>
                <w:sz w:val="24"/>
                <w:szCs w:val="24"/>
              </w:rPr>
            </w:pPr>
            <w:r w:rsidRPr="760ADE2E">
              <w:rPr>
                <w:b/>
                <w:bCs/>
                <w:sz w:val="24"/>
                <w:szCs w:val="24"/>
              </w:rPr>
              <w:t>Leadership Team Completing Self-Assessment</w:t>
            </w:r>
          </w:p>
        </w:tc>
        <w:tc>
          <w:tcPr>
            <w:tcW w:w="5530" w:type="dxa"/>
            <w:shd w:val="clear" w:color="auto" w:fill="002060"/>
          </w:tcPr>
          <w:p w14:paraId="146F0DEC" w14:textId="2B4A6FE6" w:rsidR="705AC41C" w:rsidRDefault="705AC41C" w:rsidP="290C336B">
            <w:pPr>
              <w:jc w:val="center"/>
              <w:rPr>
                <w:b/>
                <w:bCs/>
                <w:sz w:val="24"/>
                <w:szCs w:val="24"/>
              </w:rPr>
            </w:pPr>
            <w:r w:rsidRPr="1D0C77D7">
              <w:rPr>
                <w:b/>
                <w:bCs/>
                <w:sz w:val="24"/>
                <w:szCs w:val="24"/>
              </w:rPr>
              <w:t xml:space="preserve"> </w:t>
            </w:r>
            <w:r w:rsidR="439C168C" w:rsidRPr="1D0C77D7">
              <w:rPr>
                <w:b/>
                <w:bCs/>
                <w:sz w:val="24"/>
                <w:szCs w:val="24"/>
              </w:rPr>
              <w:t xml:space="preserve">  </w:t>
            </w:r>
            <w:r w:rsidRPr="1D0C77D7">
              <w:rPr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26500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B9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1D0C77D7">
              <w:rPr>
                <w:b/>
                <w:bCs/>
                <w:sz w:val="24"/>
                <w:szCs w:val="24"/>
              </w:rPr>
              <w:t xml:space="preserve">   </w:t>
            </w:r>
            <w:r w:rsidR="6E3E1CF1" w:rsidRPr="1D0C77D7">
              <w:rPr>
                <w:b/>
                <w:bCs/>
                <w:sz w:val="24"/>
                <w:szCs w:val="24"/>
              </w:rPr>
              <w:t xml:space="preserve">District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4966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B9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6E3E1CF1" w:rsidRPr="1D0C77D7">
              <w:rPr>
                <w:b/>
                <w:bCs/>
                <w:sz w:val="24"/>
                <w:szCs w:val="24"/>
              </w:rPr>
              <w:t xml:space="preserve">  School</w:t>
            </w:r>
          </w:p>
        </w:tc>
      </w:tr>
      <w:tr w:rsidR="760ADE2E" w14:paraId="00124CEC" w14:textId="77777777" w:rsidTr="00534894">
        <w:tc>
          <w:tcPr>
            <w:tcW w:w="5630" w:type="dxa"/>
            <w:shd w:val="clear" w:color="auto" w:fill="8EAADB" w:themeFill="accent5" w:themeFillTint="99"/>
          </w:tcPr>
          <w:p w14:paraId="75A04BF8" w14:textId="2AEF729C" w:rsidR="6E3E1CF1" w:rsidRDefault="6E3E1CF1" w:rsidP="760ADE2E">
            <w:pPr>
              <w:rPr>
                <w:b/>
                <w:bCs/>
                <w:sz w:val="24"/>
                <w:szCs w:val="24"/>
              </w:rPr>
            </w:pPr>
            <w:r w:rsidRPr="760ADE2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530" w:type="dxa"/>
            <w:shd w:val="clear" w:color="auto" w:fill="8EAADB" w:themeFill="accent5" w:themeFillTint="99"/>
          </w:tcPr>
          <w:p w14:paraId="7D5EDC39" w14:textId="44637677" w:rsidR="6E3E1CF1" w:rsidRDefault="6E3E1CF1" w:rsidP="760ADE2E">
            <w:pPr>
              <w:rPr>
                <w:b/>
                <w:bCs/>
                <w:sz w:val="24"/>
                <w:szCs w:val="24"/>
              </w:rPr>
            </w:pPr>
            <w:r w:rsidRPr="760ADE2E">
              <w:rPr>
                <w:b/>
                <w:bCs/>
                <w:sz w:val="24"/>
                <w:szCs w:val="24"/>
              </w:rPr>
              <w:t>Title</w:t>
            </w:r>
          </w:p>
        </w:tc>
      </w:tr>
      <w:tr w:rsidR="760ADE2E" w14:paraId="077F7383" w14:textId="77777777" w:rsidTr="00534894">
        <w:tc>
          <w:tcPr>
            <w:tcW w:w="5630" w:type="dxa"/>
          </w:tcPr>
          <w:p w14:paraId="6F4F2CCF" w14:textId="78B810DE" w:rsidR="760ADE2E" w:rsidRDefault="760ADE2E" w:rsidP="760AD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0" w:type="dxa"/>
          </w:tcPr>
          <w:p w14:paraId="5ED5D099" w14:textId="78B810DE" w:rsidR="760ADE2E" w:rsidRDefault="760ADE2E" w:rsidP="760AD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760ADE2E" w14:paraId="599482BE" w14:textId="77777777" w:rsidTr="00534894">
        <w:tc>
          <w:tcPr>
            <w:tcW w:w="5630" w:type="dxa"/>
          </w:tcPr>
          <w:p w14:paraId="72FE6B86" w14:textId="78B810DE" w:rsidR="760ADE2E" w:rsidRDefault="760ADE2E" w:rsidP="760AD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0" w:type="dxa"/>
          </w:tcPr>
          <w:p w14:paraId="6159839B" w14:textId="78B810DE" w:rsidR="760ADE2E" w:rsidRDefault="760ADE2E" w:rsidP="760AD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760ADE2E" w14:paraId="1E3F1782" w14:textId="77777777" w:rsidTr="00534894">
        <w:tc>
          <w:tcPr>
            <w:tcW w:w="5630" w:type="dxa"/>
          </w:tcPr>
          <w:p w14:paraId="73A1C5C0" w14:textId="78B810DE" w:rsidR="760ADE2E" w:rsidRDefault="760ADE2E" w:rsidP="760AD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0" w:type="dxa"/>
          </w:tcPr>
          <w:p w14:paraId="5AB19390" w14:textId="78B810DE" w:rsidR="760ADE2E" w:rsidRDefault="760ADE2E" w:rsidP="760AD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760ADE2E" w14:paraId="56209823" w14:textId="77777777" w:rsidTr="00534894">
        <w:tc>
          <w:tcPr>
            <w:tcW w:w="5630" w:type="dxa"/>
          </w:tcPr>
          <w:p w14:paraId="6BD7BB85" w14:textId="78B810DE" w:rsidR="760ADE2E" w:rsidRDefault="760ADE2E" w:rsidP="760AD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0" w:type="dxa"/>
          </w:tcPr>
          <w:p w14:paraId="39EDED11" w14:textId="78B810DE" w:rsidR="760ADE2E" w:rsidRDefault="760ADE2E" w:rsidP="760ADE2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72A6659" w14:textId="77777777" w:rsidR="00BF6E1C" w:rsidRDefault="00BF6E1C" w:rsidP="005330E2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1150" w:type="dxa"/>
        <w:jc w:val="center"/>
        <w:tblLook w:val="04A0" w:firstRow="1" w:lastRow="0" w:firstColumn="1" w:lastColumn="0" w:noHBand="0" w:noVBand="1"/>
      </w:tblPr>
      <w:tblGrid>
        <w:gridCol w:w="1625"/>
        <w:gridCol w:w="9525"/>
      </w:tblGrid>
      <w:tr w:rsidR="00F157D4" w14:paraId="4D0773E0" w14:textId="77777777" w:rsidTr="00534894">
        <w:trPr>
          <w:jc w:val="center"/>
        </w:trPr>
        <w:tc>
          <w:tcPr>
            <w:tcW w:w="11150" w:type="dxa"/>
            <w:gridSpan w:val="2"/>
            <w:shd w:val="clear" w:color="auto" w:fill="002060"/>
          </w:tcPr>
          <w:p w14:paraId="010C9946" w14:textId="77777777" w:rsidR="00F157D4" w:rsidRDefault="00F157D4" w:rsidP="6A211377">
            <w:pPr>
              <w:tabs>
                <w:tab w:val="left" w:pos="1988"/>
                <w:tab w:val="center" w:pos="57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760ADE2E">
              <w:rPr>
                <w:b/>
                <w:bCs/>
                <w:sz w:val="24"/>
                <w:szCs w:val="24"/>
              </w:rPr>
              <w:t>Performance Levels and Criteria for Completion of Self-Assessment</w:t>
            </w:r>
          </w:p>
        </w:tc>
      </w:tr>
      <w:tr w:rsidR="00CA4873" w14:paraId="3ABD12F6" w14:textId="77777777" w:rsidTr="00534894">
        <w:trPr>
          <w:jc w:val="center"/>
        </w:trPr>
        <w:tc>
          <w:tcPr>
            <w:tcW w:w="1625" w:type="dxa"/>
            <w:shd w:val="clear" w:color="auto" w:fill="8EAADB" w:themeFill="accent5" w:themeFillTint="99"/>
          </w:tcPr>
          <w:p w14:paraId="3CC5B407" w14:textId="4FC305E7" w:rsidR="00CA4873" w:rsidRPr="00990946" w:rsidRDefault="00CA4873" w:rsidP="54589BDB">
            <w:pPr>
              <w:jc w:val="center"/>
              <w:rPr>
                <w:b/>
                <w:bCs/>
              </w:rPr>
            </w:pPr>
            <w:r w:rsidRPr="71DBB10E">
              <w:rPr>
                <w:b/>
                <w:bCs/>
              </w:rPr>
              <w:t>Not Yet in Place</w:t>
            </w:r>
          </w:p>
        </w:tc>
        <w:tc>
          <w:tcPr>
            <w:tcW w:w="9525" w:type="dxa"/>
          </w:tcPr>
          <w:p w14:paraId="0D855CE6" w14:textId="04D1E8A9" w:rsidR="00CA4873" w:rsidRPr="00565259" w:rsidRDefault="54589BDB" w:rsidP="00534894">
            <w:pPr>
              <w:spacing w:line="259" w:lineRule="auto"/>
            </w:pPr>
            <w:r>
              <w:t>Mark indicator as “not yet in place” if the policy or procedure does not exist or needs to be revised to meet statutory and rule requirement.</w:t>
            </w:r>
          </w:p>
        </w:tc>
      </w:tr>
      <w:tr w:rsidR="00F157D4" w14:paraId="06E06A36" w14:textId="77777777" w:rsidTr="00534894">
        <w:trPr>
          <w:jc w:val="center"/>
        </w:trPr>
        <w:tc>
          <w:tcPr>
            <w:tcW w:w="1625" w:type="dxa"/>
            <w:shd w:val="clear" w:color="auto" w:fill="8EAADB" w:themeFill="accent5" w:themeFillTint="99"/>
          </w:tcPr>
          <w:p w14:paraId="2A44DB44" w14:textId="329CDB69" w:rsidR="00F157D4" w:rsidRPr="00990946" w:rsidRDefault="00F157D4" w:rsidP="00534894">
            <w:pPr>
              <w:spacing w:line="259" w:lineRule="auto"/>
              <w:jc w:val="center"/>
              <w:rPr>
                <w:b/>
                <w:bCs/>
              </w:rPr>
            </w:pPr>
            <w:r w:rsidRPr="71DBB10E">
              <w:rPr>
                <w:b/>
                <w:bCs/>
              </w:rPr>
              <w:t>Partially Implemented</w:t>
            </w:r>
          </w:p>
        </w:tc>
        <w:tc>
          <w:tcPr>
            <w:tcW w:w="9525" w:type="dxa"/>
          </w:tcPr>
          <w:p w14:paraId="60D1302C" w14:textId="5F54DD17" w:rsidR="00F157D4" w:rsidRPr="00565259" w:rsidRDefault="54589BDB" w:rsidP="00534894">
            <w:pPr>
              <w:spacing w:line="259" w:lineRule="auto"/>
            </w:pPr>
            <w:r>
              <w:t>Mark indicator as “partially implemented” if policy or procedure has been implemented but inconsistencies exist in the implementation and/or oversight of the practice or system.</w:t>
            </w:r>
          </w:p>
        </w:tc>
      </w:tr>
      <w:tr w:rsidR="00F157D4" w14:paraId="6F2029AE" w14:textId="77777777" w:rsidTr="00534894">
        <w:trPr>
          <w:jc w:val="center"/>
        </w:trPr>
        <w:tc>
          <w:tcPr>
            <w:tcW w:w="1625" w:type="dxa"/>
            <w:shd w:val="clear" w:color="auto" w:fill="8EAADB" w:themeFill="accent5" w:themeFillTint="99"/>
          </w:tcPr>
          <w:p w14:paraId="4261DCF5" w14:textId="18A5C5DE" w:rsidR="00F157D4" w:rsidRPr="00990946" w:rsidRDefault="54589BDB" w:rsidP="00534894">
            <w:pPr>
              <w:spacing w:line="259" w:lineRule="auto"/>
              <w:jc w:val="center"/>
              <w:rPr>
                <w:b/>
                <w:bCs/>
              </w:rPr>
            </w:pPr>
            <w:r w:rsidRPr="71DBB10E">
              <w:rPr>
                <w:b/>
                <w:bCs/>
              </w:rPr>
              <w:t>Fully Implemented</w:t>
            </w:r>
          </w:p>
        </w:tc>
        <w:tc>
          <w:tcPr>
            <w:tcW w:w="9525" w:type="dxa"/>
          </w:tcPr>
          <w:p w14:paraId="074BF281" w14:textId="5E7BDFF4" w:rsidR="00F157D4" w:rsidRPr="00565259" w:rsidRDefault="54589BDB" w:rsidP="00534894">
            <w:pPr>
              <w:spacing w:line="259" w:lineRule="auto"/>
            </w:pPr>
            <w:r>
              <w:t>Mark indicator as “fully implemented” if policy or procedure support effective and consistent collaboration between distric</w:t>
            </w:r>
            <w:r w:rsidR="00454D2D">
              <w:t xml:space="preserve">t and school leadership teams. </w:t>
            </w:r>
            <w:r>
              <w:t>Data-sharing and monitoring is part of the practice or system.</w:t>
            </w:r>
          </w:p>
        </w:tc>
      </w:tr>
    </w:tbl>
    <w:p w14:paraId="0A37501D" w14:textId="77777777" w:rsidR="00BF6E1C" w:rsidRPr="005330E2" w:rsidRDefault="00BF6E1C" w:rsidP="005330E2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448"/>
        <w:gridCol w:w="3687"/>
        <w:gridCol w:w="2880"/>
        <w:gridCol w:w="1415"/>
        <w:gridCol w:w="1340"/>
        <w:gridCol w:w="1340"/>
      </w:tblGrid>
      <w:tr w:rsidR="00534894" w:rsidRPr="00986AD7" w14:paraId="161C765D" w14:textId="77777777" w:rsidTr="00F5271D">
        <w:trPr>
          <w:trHeight w:val="827"/>
          <w:tblHeader/>
          <w:jc w:val="center"/>
        </w:trPr>
        <w:tc>
          <w:tcPr>
            <w:tcW w:w="4135" w:type="dxa"/>
            <w:gridSpan w:val="2"/>
            <w:shd w:val="clear" w:color="auto" w:fill="8EAADB" w:themeFill="accent5" w:themeFillTint="99"/>
          </w:tcPr>
          <w:p w14:paraId="02EB378F" w14:textId="77777777" w:rsidR="00534894" w:rsidRDefault="00534894" w:rsidP="00BF6E1C">
            <w:pPr>
              <w:jc w:val="center"/>
              <w:rPr>
                <w:b/>
                <w:sz w:val="20"/>
                <w:szCs w:val="20"/>
              </w:rPr>
            </w:pPr>
          </w:p>
          <w:p w14:paraId="137C4123" w14:textId="155E5E9A" w:rsidR="00534894" w:rsidRPr="00BF6E1C" w:rsidRDefault="00534894" w:rsidP="6A211377">
            <w:pPr>
              <w:jc w:val="center"/>
              <w:rPr>
                <w:b/>
                <w:bCs/>
                <w:sz w:val="20"/>
                <w:szCs w:val="20"/>
              </w:rPr>
            </w:pPr>
            <w:r w:rsidRPr="6A211377">
              <w:rPr>
                <w:b/>
                <w:bCs/>
                <w:sz w:val="20"/>
                <w:szCs w:val="20"/>
              </w:rPr>
              <w:t>Statutory and Rule Requirements</w:t>
            </w:r>
          </w:p>
        </w:tc>
        <w:tc>
          <w:tcPr>
            <w:tcW w:w="2880" w:type="dxa"/>
            <w:shd w:val="clear" w:color="auto" w:fill="8EAADB" w:themeFill="accent5" w:themeFillTint="99"/>
          </w:tcPr>
          <w:p w14:paraId="6A05A809" w14:textId="77777777" w:rsidR="00534894" w:rsidRDefault="00534894" w:rsidP="00BF6E1C">
            <w:pPr>
              <w:jc w:val="center"/>
              <w:rPr>
                <w:b/>
                <w:sz w:val="20"/>
                <w:szCs w:val="20"/>
              </w:rPr>
            </w:pPr>
          </w:p>
          <w:p w14:paraId="67F9E78B" w14:textId="77777777" w:rsidR="00534894" w:rsidRPr="00BF6E1C" w:rsidRDefault="00534894" w:rsidP="00BF6E1C">
            <w:pPr>
              <w:jc w:val="center"/>
              <w:rPr>
                <w:b/>
                <w:sz w:val="20"/>
                <w:szCs w:val="20"/>
              </w:rPr>
            </w:pPr>
            <w:r w:rsidRPr="00BF6E1C">
              <w:rPr>
                <w:b/>
                <w:sz w:val="20"/>
                <w:szCs w:val="20"/>
              </w:rPr>
              <w:t>Evidence of District and School Systems</w:t>
            </w:r>
          </w:p>
        </w:tc>
        <w:tc>
          <w:tcPr>
            <w:tcW w:w="1415" w:type="dxa"/>
            <w:shd w:val="clear" w:color="auto" w:fill="8EAADB" w:themeFill="accent5" w:themeFillTint="99"/>
          </w:tcPr>
          <w:p w14:paraId="278113DF" w14:textId="2AD052E1" w:rsidR="00534894" w:rsidRPr="00F157D4" w:rsidRDefault="00534894" w:rsidP="6A211377">
            <w:pPr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Not Yet in Place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3D374935" w14:textId="60E32DD6" w:rsidR="00534894" w:rsidRPr="00F157D4" w:rsidRDefault="00534894" w:rsidP="00534894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Partially Implemented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643E0E61" w14:textId="70827524" w:rsidR="00534894" w:rsidRPr="00F157D4" w:rsidRDefault="00534894" w:rsidP="00534894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Fully Implemented</w:t>
            </w:r>
          </w:p>
        </w:tc>
      </w:tr>
      <w:tr w:rsidR="00534894" w:rsidRPr="00986AD7" w14:paraId="2C68EA83" w14:textId="77777777" w:rsidTr="00F5271D">
        <w:trPr>
          <w:trHeight w:val="821"/>
          <w:jc w:val="center"/>
        </w:trPr>
        <w:tc>
          <w:tcPr>
            <w:tcW w:w="448" w:type="dxa"/>
            <w:shd w:val="clear" w:color="auto" w:fill="D9D9D9" w:themeFill="background1" w:themeFillShade="D9"/>
          </w:tcPr>
          <w:p w14:paraId="649841BE" w14:textId="77777777" w:rsidR="00CA4873" w:rsidRPr="00986AD7" w:rsidRDefault="00CA4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14:paraId="7815FE22" w14:textId="3B1C6019" w:rsidR="00CA4873" w:rsidRPr="00986AD7" w:rsidRDefault="00CA4873" w:rsidP="0009726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Schoolwide Improvement Plan developed, revised and implemented during the education improvement process [Rule 6A-1.099813(4</w:t>
            </w:r>
            <w:r w:rsidR="00BE7FFC">
              <w:rPr>
                <w:sz w:val="20"/>
                <w:szCs w:val="20"/>
              </w:rPr>
              <w:t>),</w:t>
            </w:r>
            <w:r w:rsidR="007E2831">
              <w:rPr>
                <w:sz w:val="20"/>
                <w:szCs w:val="20"/>
              </w:rPr>
              <w:t xml:space="preserve"> </w:t>
            </w:r>
            <w:r w:rsidR="00BE7FFC">
              <w:rPr>
                <w:sz w:val="20"/>
                <w:szCs w:val="20"/>
              </w:rPr>
              <w:t>(</w:t>
            </w:r>
            <w:r w:rsidRPr="00986AD7">
              <w:rPr>
                <w:sz w:val="20"/>
                <w:szCs w:val="20"/>
              </w:rPr>
              <w:t>6</w:t>
            </w:r>
            <w:r w:rsidR="00BE7FFC">
              <w:rPr>
                <w:sz w:val="20"/>
                <w:szCs w:val="20"/>
              </w:rPr>
              <w:t>)-(</w:t>
            </w:r>
            <w:r w:rsidRPr="00986AD7">
              <w:rPr>
                <w:sz w:val="20"/>
                <w:szCs w:val="20"/>
              </w:rPr>
              <w:t>7), F</w:t>
            </w:r>
            <w:r w:rsidR="00633306">
              <w:rPr>
                <w:sz w:val="20"/>
                <w:szCs w:val="20"/>
              </w:rPr>
              <w:t>lorida Administrative Code (F</w:t>
            </w:r>
            <w:r w:rsidRPr="00986AD7">
              <w:rPr>
                <w:sz w:val="20"/>
                <w:szCs w:val="20"/>
              </w:rPr>
              <w:t>.A.C.</w:t>
            </w:r>
            <w:r w:rsidR="00633306">
              <w:rPr>
                <w:sz w:val="20"/>
                <w:szCs w:val="20"/>
              </w:rPr>
              <w:t>)</w:t>
            </w:r>
            <w:r w:rsidRPr="00986AD7">
              <w:rPr>
                <w:sz w:val="20"/>
                <w:szCs w:val="20"/>
              </w:rPr>
              <w:t>]</w:t>
            </w:r>
            <w:r w:rsidR="00454D2D">
              <w:rPr>
                <w:sz w:val="20"/>
                <w:szCs w:val="20"/>
              </w:rPr>
              <w:t>.</w:t>
            </w:r>
            <w:r w:rsidRPr="00986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18D94986" w14:textId="77777777" w:rsidR="00CA4873" w:rsidRPr="00986AD7" w:rsidRDefault="00CA4873" w:rsidP="007273DB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Schoolwide Improvement Plan.</w:t>
            </w:r>
          </w:p>
        </w:tc>
        <w:tc>
          <w:tcPr>
            <w:tcW w:w="1415" w:type="dxa"/>
          </w:tcPr>
          <w:p w14:paraId="5A39BBE3" w14:textId="77777777" w:rsidR="00CA4873" w:rsidRPr="00986AD7" w:rsidRDefault="00CA4873" w:rsidP="009378D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1C8F396" w14:textId="77777777" w:rsidR="00CA4873" w:rsidRPr="00986AD7" w:rsidRDefault="00CA4873" w:rsidP="009378D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D0B940D" w14:textId="77777777" w:rsidR="00CA4873" w:rsidRPr="00986AD7" w:rsidRDefault="00CA4873" w:rsidP="009378DD">
            <w:pPr>
              <w:rPr>
                <w:sz w:val="20"/>
                <w:szCs w:val="20"/>
              </w:rPr>
            </w:pPr>
          </w:p>
        </w:tc>
      </w:tr>
      <w:tr w:rsidR="00534894" w:rsidRPr="00986AD7" w14:paraId="4FAFC27B" w14:textId="77777777" w:rsidTr="00F5271D">
        <w:trPr>
          <w:trHeight w:val="106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18F999B5" w14:textId="77777777" w:rsidR="00CA4873" w:rsidRPr="00986AD7" w:rsidRDefault="00CA4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vMerge w:val="restart"/>
          </w:tcPr>
          <w:p w14:paraId="4892C46E" w14:textId="65E5C77D" w:rsidR="00CA4873" w:rsidRPr="00986AD7" w:rsidRDefault="00CA4873" w:rsidP="009378DD">
            <w:pPr>
              <w:rPr>
                <w:sz w:val="20"/>
                <w:szCs w:val="20"/>
              </w:rPr>
            </w:pPr>
            <w:r w:rsidRPr="760ADE2E">
              <w:rPr>
                <w:sz w:val="20"/>
                <w:szCs w:val="20"/>
              </w:rPr>
              <w:t>Educational services delivered thr</w:t>
            </w:r>
            <w:r w:rsidR="00633306">
              <w:rPr>
                <w:sz w:val="20"/>
                <w:szCs w:val="20"/>
              </w:rPr>
              <w:t>ough a cooperative agreement [Section (s.)</w:t>
            </w:r>
            <w:r w:rsidRPr="760ADE2E">
              <w:rPr>
                <w:sz w:val="20"/>
                <w:szCs w:val="20"/>
              </w:rPr>
              <w:t xml:space="preserve"> 1003.52(</w:t>
            </w:r>
            <w:r w:rsidR="00633306">
              <w:rPr>
                <w:sz w:val="20"/>
                <w:szCs w:val="20"/>
              </w:rPr>
              <w:t>14)</w:t>
            </w:r>
            <w:r w:rsidRPr="760ADE2E">
              <w:rPr>
                <w:sz w:val="20"/>
                <w:szCs w:val="20"/>
              </w:rPr>
              <w:t xml:space="preserve">, </w:t>
            </w:r>
            <w:r w:rsidR="00633306">
              <w:rPr>
                <w:sz w:val="20"/>
                <w:szCs w:val="20"/>
              </w:rPr>
              <w:t>Florida Statutes (F.</w:t>
            </w:r>
            <w:r w:rsidRPr="760ADE2E">
              <w:rPr>
                <w:sz w:val="20"/>
                <w:szCs w:val="20"/>
              </w:rPr>
              <w:t>S.</w:t>
            </w:r>
            <w:r w:rsidR="00633306">
              <w:rPr>
                <w:sz w:val="20"/>
                <w:szCs w:val="20"/>
              </w:rPr>
              <w:t>)</w:t>
            </w:r>
            <w:r w:rsidRPr="760ADE2E">
              <w:rPr>
                <w:sz w:val="20"/>
                <w:szCs w:val="20"/>
              </w:rPr>
              <w:t>] and contracts for educational services [Rule 6A-6.05281(9), F.A.C.], if applicable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032D3C6E" w14:textId="77777777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Cooperative agreement.</w:t>
            </w:r>
          </w:p>
        </w:tc>
        <w:tc>
          <w:tcPr>
            <w:tcW w:w="1415" w:type="dxa"/>
          </w:tcPr>
          <w:p w14:paraId="0E27B00A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0061E4C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B94D5A5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03DBF6EB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3DEEC669" w14:textId="77777777" w:rsidR="00CA4873" w:rsidRPr="00986AD7" w:rsidRDefault="00CA487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3656B9AB" w14:textId="77777777" w:rsidR="00CA4873" w:rsidRPr="00986AD7" w:rsidRDefault="00CA4873" w:rsidP="009378D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9EF9F97" w14:textId="46500E52" w:rsidR="00CA4873" w:rsidRDefault="7A29D01C" w:rsidP="009378DD">
            <w:pPr>
              <w:rPr>
                <w:sz w:val="20"/>
                <w:szCs w:val="20"/>
              </w:rPr>
            </w:pPr>
            <w:r w:rsidRPr="1BF0F7D7">
              <w:rPr>
                <w:sz w:val="20"/>
                <w:szCs w:val="20"/>
              </w:rPr>
              <w:t>Contract for educational services, if applicable.</w:t>
            </w:r>
          </w:p>
          <w:p w14:paraId="084237D5" w14:textId="77777777" w:rsidR="00534894" w:rsidRDefault="00534894" w:rsidP="009378DD">
            <w:pPr>
              <w:rPr>
                <w:sz w:val="20"/>
                <w:szCs w:val="20"/>
              </w:rPr>
            </w:pPr>
          </w:p>
          <w:p w14:paraId="0D12A875" w14:textId="4260CC52" w:rsidR="00CA4873" w:rsidRPr="00986AD7" w:rsidRDefault="00AE467D" w:rsidP="00534894">
            <w:pPr>
              <w:tabs>
                <w:tab w:val="left" w:pos="943"/>
              </w:tabs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-2407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94">
                  <w:rPr>
                    <w:rFonts w:ascii="MS Gothic" w:eastAsia="MS Gothic" w:hAnsi="MS Gothic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CA4873">
              <w:rPr>
                <w:sz w:val="20"/>
                <w:szCs w:val="20"/>
              </w:rPr>
              <w:t xml:space="preserve"> Not applicable</w:t>
            </w:r>
          </w:p>
        </w:tc>
        <w:tc>
          <w:tcPr>
            <w:tcW w:w="1415" w:type="dxa"/>
          </w:tcPr>
          <w:p w14:paraId="049F31CB" w14:textId="77777777" w:rsidR="00CA4873" w:rsidRPr="00986AD7" w:rsidRDefault="00CA4873" w:rsidP="009378D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3128261" w14:textId="77777777" w:rsidR="00CA4873" w:rsidRPr="00986AD7" w:rsidRDefault="00CA4873" w:rsidP="009378D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101652C" w14:textId="77777777" w:rsidR="00CA4873" w:rsidRPr="00986AD7" w:rsidRDefault="00CA4873" w:rsidP="009378DD">
            <w:pPr>
              <w:rPr>
                <w:sz w:val="20"/>
                <w:szCs w:val="20"/>
              </w:rPr>
            </w:pPr>
          </w:p>
        </w:tc>
      </w:tr>
      <w:tr w:rsidR="00534894" w:rsidRPr="00986AD7" w14:paraId="2F30778F" w14:textId="77777777" w:rsidTr="00F5271D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5FCD5EC4" w14:textId="77777777" w:rsidR="00CA4873" w:rsidRPr="00986AD7" w:rsidRDefault="00CA4873" w:rsidP="00B4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vMerge w:val="restart"/>
          </w:tcPr>
          <w:p w14:paraId="48092D5C" w14:textId="3E6ADE56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Educational records maintained and student data reported by the district in the Comprehensive Management Information System (MIS</w:t>
            </w:r>
            <w:r w:rsidR="4F9CAD00" w:rsidRPr="6A211377">
              <w:rPr>
                <w:sz w:val="20"/>
                <w:szCs w:val="20"/>
              </w:rPr>
              <w:t>) [</w:t>
            </w:r>
            <w:r w:rsidR="14322F8E" w:rsidRPr="6A211377">
              <w:rPr>
                <w:sz w:val="20"/>
                <w:szCs w:val="20"/>
              </w:rPr>
              <w:t>ss. 1003.51</w:t>
            </w:r>
            <w:r w:rsidR="35D2B7C1" w:rsidRPr="6A211377">
              <w:rPr>
                <w:sz w:val="20"/>
                <w:szCs w:val="20"/>
              </w:rPr>
              <w:t xml:space="preserve">, </w:t>
            </w:r>
            <w:r w:rsidR="14322F8E" w:rsidRPr="6A211377">
              <w:rPr>
                <w:sz w:val="20"/>
                <w:szCs w:val="20"/>
              </w:rPr>
              <w:t>1003.52(8)</w:t>
            </w:r>
            <w:r w:rsidR="5F7749D1" w:rsidRPr="6A211377">
              <w:rPr>
                <w:sz w:val="20"/>
                <w:szCs w:val="20"/>
              </w:rPr>
              <w:t xml:space="preserve"> </w:t>
            </w:r>
            <w:r w:rsidR="00633306">
              <w:rPr>
                <w:sz w:val="20"/>
                <w:szCs w:val="20"/>
              </w:rPr>
              <w:t xml:space="preserve">and </w:t>
            </w:r>
            <w:r w:rsidR="5F7749D1" w:rsidRPr="6A211377">
              <w:rPr>
                <w:sz w:val="20"/>
                <w:szCs w:val="20"/>
              </w:rPr>
              <w:t>1008.385</w:t>
            </w:r>
            <w:r w:rsidR="63BC44A2" w:rsidRPr="6A211377">
              <w:rPr>
                <w:sz w:val="20"/>
                <w:szCs w:val="20"/>
              </w:rPr>
              <w:t>, F.S.</w:t>
            </w:r>
            <w:r w:rsidR="0B15638D" w:rsidRPr="6A211377">
              <w:rPr>
                <w:sz w:val="20"/>
                <w:szCs w:val="20"/>
              </w:rPr>
              <w:t>, Rules 6A-1.0014 and 6A-6.05281, F.A.C]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2529FEAF" w14:textId="18CB0833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policy to support the statute</w:t>
            </w:r>
            <w:r w:rsidR="24AF5F94" w:rsidRPr="6A211377">
              <w:rPr>
                <w:sz w:val="20"/>
                <w:szCs w:val="20"/>
              </w:rPr>
              <w:t>s</w:t>
            </w:r>
            <w:r w:rsidRPr="6A211377">
              <w:rPr>
                <w:sz w:val="20"/>
                <w:szCs w:val="20"/>
              </w:rPr>
              <w:t xml:space="preserve"> and rule</w:t>
            </w:r>
            <w:r w:rsidR="575FCBE6" w:rsidRPr="6A211377">
              <w:rPr>
                <w:sz w:val="20"/>
                <w:szCs w:val="20"/>
              </w:rPr>
              <w:t>s</w:t>
            </w:r>
            <w:r w:rsidRPr="6A211377">
              <w:rPr>
                <w:sz w:val="20"/>
                <w:szCs w:val="20"/>
              </w:rPr>
              <w:t>, specifically when a contract for educational services exists.</w:t>
            </w:r>
          </w:p>
        </w:tc>
        <w:tc>
          <w:tcPr>
            <w:tcW w:w="1415" w:type="dxa"/>
          </w:tcPr>
          <w:p w14:paraId="4B99056E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299C43A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461D779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6AB50D13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3CF2D8B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0FB78278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A59EC73" w14:textId="52D837B9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2D6E88F9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1FC39945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562CB0E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2EBF3C5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7020E09C" w14:textId="77777777" w:rsidTr="00F5271D">
        <w:trPr>
          <w:trHeight w:val="1470"/>
          <w:jc w:val="center"/>
        </w:trPr>
        <w:tc>
          <w:tcPr>
            <w:tcW w:w="448" w:type="dxa"/>
            <w:vMerge/>
          </w:tcPr>
          <w:p w14:paraId="6D98A12B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2946DB82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997CC1D" w14:textId="37197196" w:rsidR="00CA4873" w:rsidRPr="00986AD7" w:rsidRDefault="00CA4873" w:rsidP="6A211377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School policies and procedures to support the statute</w:t>
            </w:r>
            <w:r w:rsidR="5F5BF53D" w:rsidRPr="6A211377">
              <w:rPr>
                <w:sz w:val="20"/>
                <w:szCs w:val="20"/>
              </w:rPr>
              <w:t>s</w:t>
            </w:r>
            <w:r w:rsidRPr="6A211377">
              <w:rPr>
                <w:sz w:val="20"/>
                <w:szCs w:val="20"/>
              </w:rPr>
              <w:t xml:space="preserve"> and rule</w:t>
            </w:r>
            <w:r w:rsidR="7FDFD002" w:rsidRPr="6A211377">
              <w:rPr>
                <w:sz w:val="20"/>
                <w:szCs w:val="20"/>
              </w:rPr>
              <w:t>s</w:t>
            </w:r>
            <w:r w:rsidR="155EA6F5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 xml:space="preserve">Include reporting verification for Surveys 1-5. For residential programs, Survey 9 should also be included. </w:t>
            </w:r>
          </w:p>
        </w:tc>
        <w:tc>
          <w:tcPr>
            <w:tcW w:w="1415" w:type="dxa"/>
          </w:tcPr>
          <w:p w14:paraId="110FFD37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B699379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F72F64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476A93BF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08CE6F9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61CDCEA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6B31FD4" w14:textId="77777777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Templates or forms to support policies and procedures.</w:t>
            </w:r>
          </w:p>
        </w:tc>
        <w:tc>
          <w:tcPr>
            <w:tcW w:w="1415" w:type="dxa"/>
          </w:tcPr>
          <w:p w14:paraId="6BB9E253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3DE523C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7547A0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419713DB" w14:textId="77777777" w:rsidTr="00F5271D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2598DEE6" w14:textId="77777777" w:rsidR="00CA4873" w:rsidRPr="00986AD7" w:rsidRDefault="00CA4873" w:rsidP="0089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vMerge w:val="restart"/>
          </w:tcPr>
          <w:p w14:paraId="62861822" w14:textId="2D4B584A" w:rsidR="00CA4873" w:rsidRPr="00986AD7" w:rsidRDefault="00CA4873" w:rsidP="00897E23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Instructional calendar developed for a school year comprised of 250 days of instruction distributed over 12 months [s. 1003.01(11), F.S.]</w:t>
            </w:r>
            <w:r w:rsidR="00454D2D">
              <w:rPr>
                <w:sz w:val="20"/>
                <w:szCs w:val="20"/>
              </w:rPr>
              <w:t>.</w:t>
            </w:r>
            <w:r w:rsidRPr="00986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0BA1748C" w14:textId="72AC247F" w:rsidR="00CA4873" w:rsidRPr="00986AD7" w:rsidRDefault="00CA4873" w:rsidP="00897E23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calendar approval and school-level implementation</w:t>
            </w:r>
            <w:r w:rsidR="0DF752C0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5043CB0F" w14:textId="77777777" w:rsidR="00CA4873" w:rsidRPr="00986AD7" w:rsidRDefault="00CA4873" w:rsidP="00897E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7459315" w14:textId="77777777" w:rsidR="00CA4873" w:rsidRPr="00986AD7" w:rsidRDefault="00CA4873" w:rsidP="00897E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DFB9E20" w14:textId="77777777" w:rsidR="00CA4873" w:rsidRPr="00986AD7" w:rsidRDefault="00CA4873" w:rsidP="00897E23">
            <w:pPr>
              <w:rPr>
                <w:sz w:val="20"/>
                <w:szCs w:val="20"/>
              </w:rPr>
            </w:pPr>
          </w:p>
        </w:tc>
      </w:tr>
      <w:tr w:rsidR="00534894" w:rsidRPr="00986AD7" w14:paraId="79BE0F59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70DF9E56" w14:textId="77777777" w:rsidR="00CA4873" w:rsidRPr="00986AD7" w:rsidRDefault="00CA4873" w:rsidP="00897E2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44E871BC" w14:textId="77777777" w:rsidR="00CA4873" w:rsidRPr="00986AD7" w:rsidRDefault="00CA4873" w:rsidP="00897E2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65BD0BD" w14:textId="57731527" w:rsidR="00CA4873" w:rsidRPr="00986AD7" w:rsidRDefault="00CA4873" w:rsidP="00897E23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School policies and procedures to support the statute</w:t>
            </w:r>
            <w:r w:rsidR="76C4EF35" w:rsidRPr="6A21137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5" w:type="dxa"/>
          </w:tcPr>
          <w:p w14:paraId="144A5D23" w14:textId="77777777" w:rsidR="00CA4873" w:rsidRPr="00986AD7" w:rsidRDefault="00CA4873" w:rsidP="00897E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38610EB" w14:textId="77777777" w:rsidR="00CA4873" w:rsidRPr="00986AD7" w:rsidRDefault="00CA4873" w:rsidP="00897E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63F29E8" w14:textId="77777777" w:rsidR="00CA4873" w:rsidRPr="00986AD7" w:rsidRDefault="00CA4873" w:rsidP="00897E23">
            <w:pPr>
              <w:rPr>
                <w:sz w:val="20"/>
                <w:szCs w:val="20"/>
              </w:rPr>
            </w:pPr>
          </w:p>
        </w:tc>
      </w:tr>
      <w:tr w:rsidR="00534894" w:rsidRPr="00986AD7" w14:paraId="59389953" w14:textId="77777777" w:rsidTr="00F5271D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78941E47" w14:textId="77777777" w:rsidR="00CA4873" w:rsidRPr="00986AD7" w:rsidRDefault="00CA4873" w:rsidP="00B449D8">
            <w:pPr>
              <w:rPr>
                <w:sz w:val="20"/>
                <w:szCs w:val="20"/>
                <w:highlight w:val="yellow"/>
              </w:rPr>
            </w:pPr>
            <w:r w:rsidRPr="00862C93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vMerge w:val="restart"/>
          </w:tcPr>
          <w:p w14:paraId="29322372" w14:textId="77777777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Common assessment mathematics and ELA administered within 10 school days of initial placement [s. 1003.51(2</w:t>
            </w:r>
            <w:proofErr w:type="gramStart"/>
            <w:r w:rsidRPr="00986AD7">
              <w:rPr>
                <w:sz w:val="20"/>
                <w:szCs w:val="20"/>
              </w:rPr>
              <w:t>)(</w:t>
            </w:r>
            <w:proofErr w:type="gramEnd"/>
            <w:r w:rsidRPr="00986AD7">
              <w:rPr>
                <w:sz w:val="20"/>
                <w:szCs w:val="20"/>
              </w:rPr>
              <w:t>g), F.S., and Rule 6A-6.05281(4)(b), F.A.C.] and prior to exit.</w:t>
            </w:r>
          </w:p>
        </w:tc>
        <w:tc>
          <w:tcPr>
            <w:tcW w:w="2880" w:type="dxa"/>
          </w:tcPr>
          <w:p w14:paraId="32E83C81" w14:textId="74C52D67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District policy to support the statute and </w:t>
            </w:r>
            <w:r w:rsidR="6F56EC4D" w:rsidRPr="6A211377">
              <w:rPr>
                <w:sz w:val="20"/>
                <w:szCs w:val="20"/>
              </w:rPr>
              <w:t>r</w:t>
            </w:r>
            <w:r w:rsidRPr="6A211377">
              <w:rPr>
                <w:sz w:val="20"/>
                <w:szCs w:val="20"/>
              </w:rPr>
              <w:t>ule.</w:t>
            </w:r>
          </w:p>
        </w:tc>
        <w:tc>
          <w:tcPr>
            <w:tcW w:w="1415" w:type="dxa"/>
          </w:tcPr>
          <w:p w14:paraId="3B7B4B8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A0FF5F2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182907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1C672C7C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2BA226A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17AD93B2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67D588E" w14:textId="63E685F6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1F76B67E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0DE4B5B7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6204FF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B62F1B3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13CD03FA" w14:textId="77777777" w:rsidTr="00F5271D">
        <w:trPr>
          <w:trHeight w:val="530"/>
          <w:jc w:val="center"/>
        </w:trPr>
        <w:tc>
          <w:tcPr>
            <w:tcW w:w="448" w:type="dxa"/>
            <w:vMerge/>
          </w:tcPr>
          <w:p w14:paraId="02F2C34E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680A4E5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6ED4802" w14:textId="213CD047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School policies and procedures to support the statute and rule</w:t>
            </w:r>
            <w:r w:rsidR="6AD69ECF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reporting verification and utilizing</w:t>
            </w:r>
            <w:r w:rsidR="432A9066" w:rsidRPr="6A211377">
              <w:rPr>
                <w:sz w:val="20"/>
                <w:szCs w:val="20"/>
              </w:rPr>
              <w:t xml:space="preserve"> the</w:t>
            </w:r>
            <w:r w:rsidRPr="6A211377">
              <w:rPr>
                <w:sz w:val="20"/>
                <w:szCs w:val="20"/>
              </w:rPr>
              <w:t xml:space="preserve"> merge and exemption features of the common assessment.</w:t>
            </w:r>
          </w:p>
        </w:tc>
        <w:tc>
          <w:tcPr>
            <w:tcW w:w="1415" w:type="dxa"/>
          </w:tcPr>
          <w:p w14:paraId="1921983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96FEF7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69D0D3C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6D9890D9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54CD245A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1231BE67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871E623" w14:textId="77777777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Templates, forms or tracking sheets to support policies and procedures.</w:t>
            </w:r>
          </w:p>
        </w:tc>
        <w:tc>
          <w:tcPr>
            <w:tcW w:w="1415" w:type="dxa"/>
          </w:tcPr>
          <w:p w14:paraId="36FEB5B0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0D7AA69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4FF1C98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27F58365" w14:textId="77777777" w:rsidTr="00F5271D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29B4EA11" w14:textId="77777777" w:rsidR="00CA4873" w:rsidRPr="00986AD7" w:rsidRDefault="00CA4873" w:rsidP="00BF6E1C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  <w:vMerge w:val="restart"/>
          </w:tcPr>
          <w:p w14:paraId="68B3E81B" w14:textId="77777777" w:rsidR="00CA4873" w:rsidRPr="00986AD7" w:rsidRDefault="00CA4873" w:rsidP="00741AA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Career assessment administered within 10 school days of initial placement [s. 1003.51(2</w:t>
            </w:r>
            <w:proofErr w:type="gramStart"/>
            <w:r w:rsidRPr="00986AD7">
              <w:rPr>
                <w:sz w:val="20"/>
                <w:szCs w:val="20"/>
              </w:rPr>
              <w:t>)(</w:t>
            </w:r>
            <w:proofErr w:type="gramEnd"/>
            <w:r w:rsidRPr="00986AD7">
              <w:rPr>
                <w:sz w:val="20"/>
                <w:szCs w:val="20"/>
              </w:rPr>
              <w:t>g), F.S., and Rule 6A-6.05281(4)(b), F.A.C.]</w:t>
            </w:r>
          </w:p>
        </w:tc>
        <w:tc>
          <w:tcPr>
            <w:tcW w:w="2880" w:type="dxa"/>
          </w:tcPr>
          <w:p w14:paraId="13160669" w14:textId="79950985" w:rsidR="00CA4873" w:rsidRPr="00986AD7" w:rsidRDefault="00CA4873" w:rsidP="00741AA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District pol</w:t>
            </w:r>
            <w:r w:rsidR="00BE7FFC">
              <w:rPr>
                <w:sz w:val="20"/>
                <w:szCs w:val="20"/>
              </w:rPr>
              <w:t>icy to support the statute and r</w:t>
            </w:r>
            <w:r w:rsidRPr="00986AD7">
              <w:rPr>
                <w:sz w:val="20"/>
                <w:szCs w:val="20"/>
              </w:rPr>
              <w:t>ule.</w:t>
            </w:r>
          </w:p>
        </w:tc>
        <w:tc>
          <w:tcPr>
            <w:tcW w:w="1415" w:type="dxa"/>
          </w:tcPr>
          <w:p w14:paraId="6D072C0D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8A21919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38601FE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</w:tr>
      <w:tr w:rsidR="00534894" w:rsidRPr="00986AD7" w14:paraId="4B8FCCC5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0F3CABC7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5B08B5D1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ECC711E" w14:textId="59CBAC76" w:rsidR="00CA4873" w:rsidRPr="00986AD7" w:rsidRDefault="00CA4873" w:rsidP="00741AAD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5BA63296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16DEB4AB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AD9C6F4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5F9C3DC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</w:tr>
      <w:tr w:rsidR="00534894" w:rsidRPr="00986AD7" w14:paraId="3888B522" w14:textId="77777777" w:rsidTr="00F5271D">
        <w:trPr>
          <w:trHeight w:val="260"/>
          <w:jc w:val="center"/>
        </w:trPr>
        <w:tc>
          <w:tcPr>
            <w:tcW w:w="448" w:type="dxa"/>
            <w:vMerge/>
          </w:tcPr>
          <w:p w14:paraId="5023141B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1F3B1409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F5CCEBF" w14:textId="5AC538A6" w:rsidR="00CA4873" w:rsidRPr="00986AD7" w:rsidRDefault="00CA4873" w:rsidP="00C83F1F">
            <w:pPr>
              <w:rPr>
                <w:sz w:val="20"/>
                <w:szCs w:val="20"/>
              </w:rPr>
            </w:pPr>
            <w:r w:rsidRPr="760ADE2E">
              <w:rPr>
                <w:sz w:val="20"/>
                <w:szCs w:val="20"/>
              </w:rPr>
              <w:t>School policies and procedures to support the statute and rule</w:t>
            </w:r>
            <w:r w:rsidR="4719E55E" w:rsidRPr="760ADE2E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415" w:type="dxa"/>
          </w:tcPr>
          <w:p w14:paraId="562C75D1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64355AD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DF4E37C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</w:tr>
      <w:tr w:rsidR="00534894" w:rsidRPr="00986AD7" w14:paraId="16637E1B" w14:textId="77777777" w:rsidTr="00F5271D">
        <w:trPr>
          <w:trHeight w:val="260"/>
          <w:jc w:val="center"/>
        </w:trPr>
        <w:tc>
          <w:tcPr>
            <w:tcW w:w="448" w:type="dxa"/>
            <w:vMerge/>
          </w:tcPr>
          <w:p w14:paraId="44FB30F8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1DA6542E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0D03CD8" w14:textId="77777777" w:rsidR="00CA4873" w:rsidRPr="00986AD7" w:rsidRDefault="00CA4873" w:rsidP="00741AA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Templates, forms or tracking sheets to support policies and procedures.</w:t>
            </w:r>
          </w:p>
        </w:tc>
        <w:tc>
          <w:tcPr>
            <w:tcW w:w="1415" w:type="dxa"/>
          </w:tcPr>
          <w:p w14:paraId="3041E394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22B00AE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E1831B3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</w:tr>
    </w:tbl>
    <w:p w14:paraId="0F4CDC78" w14:textId="77777777" w:rsidR="00F5271D" w:rsidRDefault="00F5271D">
      <w:r>
        <w:br w:type="page"/>
      </w:r>
    </w:p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448"/>
        <w:gridCol w:w="3687"/>
        <w:gridCol w:w="2880"/>
        <w:gridCol w:w="1415"/>
        <w:gridCol w:w="1340"/>
        <w:gridCol w:w="1340"/>
      </w:tblGrid>
      <w:tr w:rsidR="00F5271D" w:rsidRPr="00F157D4" w14:paraId="7E58E15E" w14:textId="77777777" w:rsidTr="00E11525">
        <w:trPr>
          <w:trHeight w:val="827"/>
          <w:tblHeader/>
          <w:jc w:val="center"/>
        </w:trPr>
        <w:tc>
          <w:tcPr>
            <w:tcW w:w="4135" w:type="dxa"/>
            <w:gridSpan w:val="2"/>
            <w:shd w:val="clear" w:color="auto" w:fill="8EAADB" w:themeFill="accent5" w:themeFillTint="99"/>
          </w:tcPr>
          <w:p w14:paraId="759EFCF9" w14:textId="77777777" w:rsidR="00F5271D" w:rsidRDefault="00F5271D" w:rsidP="00E11525">
            <w:pPr>
              <w:jc w:val="center"/>
              <w:rPr>
                <w:b/>
                <w:sz w:val="20"/>
                <w:szCs w:val="20"/>
              </w:rPr>
            </w:pPr>
          </w:p>
          <w:p w14:paraId="6F5BCE45" w14:textId="77777777" w:rsidR="00F5271D" w:rsidRPr="00BF6E1C" w:rsidRDefault="00F5271D" w:rsidP="00E11525">
            <w:pPr>
              <w:jc w:val="center"/>
              <w:rPr>
                <w:b/>
                <w:bCs/>
                <w:sz w:val="20"/>
                <w:szCs w:val="20"/>
              </w:rPr>
            </w:pPr>
            <w:r w:rsidRPr="6A211377">
              <w:rPr>
                <w:b/>
                <w:bCs/>
                <w:sz w:val="20"/>
                <w:szCs w:val="20"/>
              </w:rPr>
              <w:t>Statutory and Rule Requirements</w:t>
            </w:r>
          </w:p>
        </w:tc>
        <w:tc>
          <w:tcPr>
            <w:tcW w:w="2880" w:type="dxa"/>
            <w:shd w:val="clear" w:color="auto" w:fill="8EAADB" w:themeFill="accent5" w:themeFillTint="99"/>
          </w:tcPr>
          <w:p w14:paraId="300529F9" w14:textId="77777777" w:rsidR="00F5271D" w:rsidRDefault="00F5271D" w:rsidP="00E11525">
            <w:pPr>
              <w:jc w:val="center"/>
              <w:rPr>
                <w:b/>
                <w:sz w:val="20"/>
                <w:szCs w:val="20"/>
              </w:rPr>
            </w:pPr>
          </w:p>
          <w:p w14:paraId="51280781" w14:textId="77777777" w:rsidR="00F5271D" w:rsidRPr="00BF6E1C" w:rsidRDefault="00F5271D" w:rsidP="00E11525">
            <w:pPr>
              <w:jc w:val="center"/>
              <w:rPr>
                <w:b/>
                <w:sz w:val="20"/>
                <w:szCs w:val="20"/>
              </w:rPr>
            </w:pPr>
            <w:r w:rsidRPr="00BF6E1C">
              <w:rPr>
                <w:b/>
                <w:sz w:val="20"/>
                <w:szCs w:val="20"/>
              </w:rPr>
              <w:t>Evidence of District and School Systems</w:t>
            </w:r>
          </w:p>
        </w:tc>
        <w:tc>
          <w:tcPr>
            <w:tcW w:w="1415" w:type="dxa"/>
            <w:shd w:val="clear" w:color="auto" w:fill="8EAADB" w:themeFill="accent5" w:themeFillTint="99"/>
          </w:tcPr>
          <w:p w14:paraId="07B4B5BC" w14:textId="77777777" w:rsidR="00F5271D" w:rsidRPr="00F157D4" w:rsidRDefault="00F5271D" w:rsidP="00E11525">
            <w:pPr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Not Yet in Place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3AACA6EB" w14:textId="77777777" w:rsidR="00F5271D" w:rsidRPr="00F157D4" w:rsidRDefault="00F5271D" w:rsidP="00E1152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Partially Implemented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0C8C5300" w14:textId="77777777" w:rsidR="00F5271D" w:rsidRPr="00F157D4" w:rsidRDefault="00F5271D" w:rsidP="00E1152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Fully Implemented</w:t>
            </w:r>
          </w:p>
        </w:tc>
      </w:tr>
      <w:tr w:rsidR="00534894" w:rsidRPr="00986AD7" w14:paraId="6830B00D" w14:textId="77777777" w:rsidTr="00F5271D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75697EEC" w14:textId="2949CD11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br w:type="page"/>
            </w:r>
            <w:r w:rsidRPr="00862C93">
              <w:rPr>
                <w:sz w:val="20"/>
                <w:szCs w:val="20"/>
              </w:rPr>
              <w:t>7</w:t>
            </w:r>
          </w:p>
        </w:tc>
        <w:tc>
          <w:tcPr>
            <w:tcW w:w="3687" w:type="dxa"/>
            <w:vMerge w:val="restart"/>
          </w:tcPr>
          <w:p w14:paraId="2D72145D" w14:textId="3626F9FC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Individualized progress monitoring plan (PMP) developed for all students [s. 1003.52(7), F.S., and Rule 6A-6.05281(5</w:t>
            </w:r>
            <w:proofErr w:type="gramStart"/>
            <w:r w:rsidRPr="00986AD7">
              <w:rPr>
                <w:sz w:val="20"/>
                <w:szCs w:val="20"/>
              </w:rPr>
              <w:t>)(</w:t>
            </w:r>
            <w:proofErr w:type="gramEnd"/>
            <w:r w:rsidRPr="00986AD7">
              <w:rPr>
                <w:sz w:val="20"/>
                <w:szCs w:val="20"/>
              </w:rPr>
              <w:t>c), F.A.C.]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50A5582C" w14:textId="77777777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District policy to support the statute and rule.</w:t>
            </w:r>
          </w:p>
        </w:tc>
        <w:tc>
          <w:tcPr>
            <w:tcW w:w="1415" w:type="dxa"/>
          </w:tcPr>
          <w:p w14:paraId="54E11D2A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1126E5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2431CDC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35F0526C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49E398E2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16287F2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94A3F20" w14:textId="48874029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605DEE4E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5BE93A62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84BA73E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D34F5C7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5AA22A0E" w14:textId="77777777" w:rsidTr="00F5271D">
        <w:trPr>
          <w:trHeight w:val="539"/>
          <w:jc w:val="center"/>
        </w:trPr>
        <w:tc>
          <w:tcPr>
            <w:tcW w:w="448" w:type="dxa"/>
            <w:vMerge/>
          </w:tcPr>
          <w:p w14:paraId="0B4020A7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1D7B270A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E386310" w14:textId="2958E763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School policies and procedures to support the statute and rule</w:t>
            </w:r>
            <w:r w:rsidR="617CD43F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name of progress monitoring assessment.</w:t>
            </w:r>
          </w:p>
        </w:tc>
        <w:tc>
          <w:tcPr>
            <w:tcW w:w="1415" w:type="dxa"/>
          </w:tcPr>
          <w:p w14:paraId="4F904CB7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6971CD3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3EFCA4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653917F4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5F96A722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5B95CD12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3B523E9" w14:textId="70EE5C7E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PMP template and other templates or forms to support policies and procedures.</w:t>
            </w:r>
          </w:p>
        </w:tc>
        <w:tc>
          <w:tcPr>
            <w:tcW w:w="1415" w:type="dxa"/>
          </w:tcPr>
          <w:p w14:paraId="5220BBB2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3CB595B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75E05EE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193946DA" w14:textId="77777777" w:rsidTr="00F5271D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44B0A208" w14:textId="77777777" w:rsidR="00CA4873" w:rsidRPr="00986AD7" w:rsidRDefault="00CA4873" w:rsidP="00B4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7" w:type="dxa"/>
            <w:vMerge w:val="restart"/>
          </w:tcPr>
          <w:p w14:paraId="6045298B" w14:textId="52A4272D" w:rsidR="00CA4873" w:rsidRPr="00986AD7" w:rsidRDefault="00CA4873" w:rsidP="00D41B0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Students placed in courses that reflect the student’s assessed educational and transition needs, by a certified school counselor from the program school district or program personnel who are responsible for providing guidance services under the supervision of the school district’s school co</w:t>
            </w:r>
            <w:r w:rsidR="008E7E21">
              <w:rPr>
                <w:sz w:val="20"/>
                <w:szCs w:val="20"/>
              </w:rPr>
              <w:t>unselor [Rule 6A-6.05281(5</w:t>
            </w:r>
            <w:r w:rsidR="00454D2D">
              <w:rPr>
                <w:sz w:val="20"/>
                <w:szCs w:val="20"/>
              </w:rPr>
              <w:t>)(b)</w:t>
            </w:r>
            <w:r w:rsidRPr="00986AD7">
              <w:rPr>
                <w:sz w:val="20"/>
                <w:szCs w:val="20"/>
              </w:rPr>
              <w:t>, F.A.C.]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59979F87" w14:textId="379B15B4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policy to support</w:t>
            </w:r>
            <w:r w:rsidR="79DCFF70" w:rsidRPr="6A211377">
              <w:rPr>
                <w:sz w:val="20"/>
                <w:szCs w:val="20"/>
              </w:rPr>
              <w:t xml:space="preserve"> the</w:t>
            </w:r>
            <w:r w:rsidRPr="6A211377">
              <w:rPr>
                <w:sz w:val="20"/>
                <w:szCs w:val="20"/>
              </w:rPr>
              <w:t xml:space="preserve"> rule.</w:t>
            </w:r>
          </w:p>
        </w:tc>
        <w:tc>
          <w:tcPr>
            <w:tcW w:w="1415" w:type="dxa"/>
          </w:tcPr>
          <w:p w14:paraId="2FC17F8B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A4F7224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0F40DEB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061B0184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77A52294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007DCDA8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4F373FF" w14:textId="1EC76D85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00DA7F3A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450EA2D7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DD355C9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17AAFBA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5BF97A06" w14:textId="77777777" w:rsidTr="00F5271D">
        <w:trPr>
          <w:trHeight w:val="620"/>
          <w:jc w:val="center"/>
        </w:trPr>
        <w:tc>
          <w:tcPr>
            <w:tcW w:w="448" w:type="dxa"/>
            <w:vMerge/>
          </w:tcPr>
          <w:p w14:paraId="56EE48EE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2908EB2C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4571A64" w14:textId="1A4FFCDE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School policies and procedures to support the rule (e.g., review of academic records, academic advisement, class scheduling, approval of credits </w:t>
            </w:r>
            <w:r w:rsidR="070A5735" w:rsidRPr="6A211377">
              <w:rPr>
                <w:sz w:val="20"/>
                <w:szCs w:val="20"/>
              </w:rPr>
              <w:t>earned,</w:t>
            </w:r>
            <w:r w:rsidRPr="6A211377">
              <w:rPr>
                <w:sz w:val="20"/>
                <w:szCs w:val="20"/>
              </w:rPr>
              <w:t xml:space="preserve"> and diplomas issued).</w:t>
            </w:r>
          </w:p>
        </w:tc>
        <w:tc>
          <w:tcPr>
            <w:tcW w:w="1415" w:type="dxa"/>
          </w:tcPr>
          <w:p w14:paraId="121FD38A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FE2DD9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7F023C8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4411EF3A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4BDB5498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2916C19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31935D2" w14:textId="1D38D546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Templates or forms to support policies and procedures</w:t>
            </w:r>
            <w:r w:rsidR="321B4E3E" w:rsidRPr="6A211377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14:paraId="74869460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87F57B8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6ABBD8F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1D962797" w14:textId="77777777" w:rsidTr="00F5271D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2B2B7304" w14:textId="77777777" w:rsidR="00CA4873" w:rsidRPr="00986AD7" w:rsidRDefault="00CA4873" w:rsidP="00B4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7" w:type="dxa"/>
            <w:vMerge w:val="restart"/>
          </w:tcPr>
          <w:p w14:paraId="6A2F69D4" w14:textId="4CB10EF7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Education transition plan developed upon entry and maintained</w:t>
            </w:r>
            <w:r w:rsidR="00BE7FFC">
              <w:rPr>
                <w:sz w:val="20"/>
                <w:szCs w:val="20"/>
              </w:rPr>
              <w:t xml:space="preserve"> during the course of a student</w:t>
            </w:r>
            <w:r w:rsidR="005A15A4">
              <w:rPr>
                <w:sz w:val="20"/>
                <w:szCs w:val="20"/>
              </w:rPr>
              <w:t>’</w:t>
            </w:r>
            <w:r w:rsidRPr="6A211377">
              <w:rPr>
                <w:sz w:val="20"/>
                <w:szCs w:val="20"/>
              </w:rPr>
              <w:t xml:space="preserve">s stay [s. 1003.52(10), F.S., and </w:t>
            </w:r>
            <w:r w:rsidR="00633306">
              <w:rPr>
                <w:sz w:val="20"/>
                <w:szCs w:val="20"/>
              </w:rPr>
              <w:t xml:space="preserve">Rule </w:t>
            </w:r>
            <w:r w:rsidRPr="6A211377">
              <w:rPr>
                <w:sz w:val="20"/>
                <w:szCs w:val="20"/>
              </w:rPr>
              <w:t>6A-6.05281(</w:t>
            </w:r>
            <w:r w:rsidR="5AE46432" w:rsidRPr="6A211377">
              <w:rPr>
                <w:sz w:val="20"/>
                <w:szCs w:val="20"/>
              </w:rPr>
              <w:t>5) (</w:t>
            </w:r>
            <w:r w:rsidRPr="6A211377">
              <w:rPr>
                <w:sz w:val="20"/>
                <w:szCs w:val="20"/>
              </w:rPr>
              <w:t>a-b), F.A.C.]</w:t>
            </w:r>
            <w:r w:rsidR="00454D2D">
              <w:rPr>
                <w:sz w:val="20"/>
                <w:szCs w:val="20"/>
              </w:rPr>
              <w:t>.</w:t>
            </w:r>
          </w:p>
          <w:p w14:paraId="06BBA33E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  <w:p w14:paraId="2B58F742" w14:textId="081677A9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Key personnel involved in entry and re-entry transition activities [</w:t>
            </w:r>
            <w:r w:rsidR="00633306">
              <w:rPr>
                <w:sz w:val="20"/>
                <w:szCs w:val="20"/>
              </w:rPr>
              <w:t xml:space="preserve">Rule </w:t>
            </w:r>
            <w:r w:rsidRPr="00986AD7">
              <w:rPr>
                <w:sz w:val="20"/>
                <w:szCs w:val="20"/>
              </w:rPr>
              <w:t>6A-6.05281, F.A.C.]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2CD17789" w14:textId="20A13863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policy to support</w:t>
            </w:r>
            <w:r w:rsidR="5F96086D" w:rsidRPr="6A211377">
              <w:rPr>
                <w:sz w:val="20"/>
                <w:szCs w:val="20"/>
              </w:rPr>
              <w:t xml:space="preserve"> the</w:t>
            </w:r>
            <w:r w:rsidRPr="6A211377">
              <w:rPr>
                <w:sz w:val="20"/>
                <w:szCs w:val="20"/>
              </w:rPr>
              <w:t xml:space="preserve"> statute and rule.</w:t>
            </w:r>
          </w:p>
        </w:tc>
        <w:tc>
          <w:tcPr>
            <w:tcW w:w="1415" w:type="dxa"/>
          </w:tcPr>
          <w:p w14:paraId="464FCBC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C8C6B09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C71F13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4E52C02D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62199465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0DA123B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6099218" w14:textId="41568E10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17F9E282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4C4CEA3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0895670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C8FE7CE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09D796D7" w14:textId="77777777" w:rsidTr="00F5271D">
        <w:trPr>
          <w:trHeight w:val="620"/>
          <w:jc w:val="center"/>
        </w:trPr>
        <w:tc>
          <w:tcPr>
            <w:tcW w:w="448" w:type="dxa"/>
            <w:vMerge/>
          </w:tcPr>
          <w:p w14:paraId="41004F19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67C0C65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42ED1A7" w14:textId="09CEBD1C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School policies and procedures </w:t>
            </w:r>
            <w:r w:rsidR="4F767AD6" w:rsidRPr="6A211377">
              <w:rPr>
                <w:sz w:val="20"/>
                <w:szCs w:val="20"/>
              </w:rPr>
              <w:t xml:space="preserve">to support the statute and rule </w:t>
            </w:r>
            <w:r w:rsidRPr="6A211377">
              <w:rPr>
                <w:sz w:val="20"/>
                <w:szCs w:val="20"/>
              </w:rPr>
              <w:t>for entry through re-entry activities, including the development of the education transition plan upon entry and involvement of key personnel.</w:t>
            </w:r>
          </w:p>
        </w:tc>
        <w:tc>
          <w:tcPr>
            <w:tcW w:w="1415" w:type="dxa"/>
          </w:tcPr>
          <w:p w14:paraId="308D56CC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97E50C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68C698B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32F306D0" w14:textId="77777777" w:rsidTr="00F5271D">
        <w:trPr>
          <w:trHeight w:val="350"/>
          <w:jc w:val="center"/>
        </w:trPr>
        <w:tc>
          <w:tcPr>
            <w:tcW w:w="448" w:type="dxa"/>
            <w:vMerge/>
          </w:tcPr>
          <w:p w14:paraId="1A939487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6AA258D8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B0584A4" w14:textId="20102919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Education transition plan template and any templates or forms to support policies and procedures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14:paraId="6FFBD3EC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0DCCCA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4C529E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</w:tbl>
    <w:p w14:paraId="7716C3B0" w14:textId="77777777" w:rsidR="00F5271D" w:rsidRDefault="00F5271D">
      <w:r>
        <w:br w:type="page"/>
      </w:r>
    </w:p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448"/>
        <w:gridCol w:w="3687"/>
        <w:gridCol w:w="2880"/>
        <w:gridCol w:w="1415"/>
        <w:gridCol w:w="1340"/>
        <w:gridCol w:w="1340"/>
      </w:tblGrid>
      <w:tr w:rsidR="00F5271D" w:rsidRPr="00F157D4" w14:paraId="14E45E59" w14:textId="77777777" w:rsidTr="00E11525">
        <w:trPr>
          <w:trHeight w:val="827"/>
          <w:tblHeader/>
          <w:jc w:val="center"/>
        </w:trPr>
        <w:tc>
          <w:tcPr>
            <w:tcW w:w="4135" w:type="dxa"/>
            <w:gridSpan w:val="2"/>
            <w:shd w:val="clear" w:color="auto" w:fill="8EAADB" w:themeFill="accent5" w:themeFillTint="99"/>
          </w:tcPr>
          <w:p w14:paraId="29E87EDC" w14:textId="77777777" w:rsidR="00F5271D" w:rsidRDefault="00F5271D" w:rsidP="00E11525">
            <w:pPr>
              <w:jc w:val="center"/>
              <w:rPr>
                <w:b/>
                <w:sz w:val="20"/>
                <w:szCs w:val="20"/>
              </w:rPr>
            </w:pPr>
          </w:p>
          <w:p w14:paraId="57578268" w14:textId="77777777" w:rsidR="00F5271D" w:rsidRPr="00BF6E1C" w:rsidRDefault="00F5271D" w:rsidP="00E11525">
            <w:pPr>
              <w:jc w:val="center"/>
              <w:rPr>
                <w:b/>
                <w:bCs/>
                <w:sz w:val="20"/>
                <w:szCs w:val="20"/>
              </w:rPr>
            </w:pPr>
            <w:r w:rsidRPr="6A211377">
              <w:rPr>
                <w:b/>
                <w:bCs/>
                <w:sz w:val="20"/>
                <w:szCs w:val="20"/>
              </w:rPr>
              <w:t>Statutory and Rule Requirements</w:t>
            </w:r>
          </w:p>
        </w:tc>
        <w:tc>
          <w:tcPr>
            <w:tcW w:w="2880" w:type="dxa"/>
            <w:shd w:val="clear" w:color="auto" w:fill="8EAADB" w:themeFill="accent5" w:themeFillTint="99"/>
          </w:tcPr>
          <w:p w14:paraId="5332AA5E" w14:textId="77777777" w:rsidR="00F5271D" w:rsidRDefault="00F5271D" w:rsidP="00E11525">
            <w:pPr>
              <w:jc w:val="center"/>
              <w:rPr>
                <w:b/>
                <w:sz w:val="20"/>
                <w:szCs w:val="20"/>
              </w:rPr>
            </w:pPr>
          </w:p>
          <w:p w14:paraId="59BEC924" w14:textId="77777777" w:rsidR="00F5271D" w:rsidRPr="00BF6E1C" w:rsidRDefault="00F5271D" w:rsidP="00E11525">
            <w:pPr>
              <w:jc w:val="center"/>
              <w:rPr>
                <w:b/>
                <w:sz w:val="20"/>
                <w:szCs w:val="20"/>
              </w:rPr>
            </w:pPr>
            <w:r w:rsidRPr="00BF6E1C">
              <w:rPr>
                <w:b/>
                <w:sz w:val="20"/>
                <w:szCs w:val="20"/>
              </w:rPr>
              <w:t>Evidence of District and School Systems</w:t>
            </w:r>
          </w:p>
        </w:tc>
        <w:tc>
          <w:tcPr>
            <w:tcW w:w="1415" w:type="dxa"/>
            <w:shd w:val="clear" w:color="auto" w:fill="8EAADB" w:themeFill="accent5" w:themeFillTint="99"/>
          </w:tcPr>
          <w:p w14:paraId="073740A0" w14:textId="77777777" w:rsidR="00F5271D" w:rsidRPr="00F157D4" w:rsidRDefault="00F5271D" w:rsidP="00E11525">
            <w:pPr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Not Yet in Place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6DB6E5BB" w14:textId="77777777" w:rsidR="00F5271D" w:rsidRPr="00F157D4" w:rsidRDefault="00F5271D" w:rsidP="00E1152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Partially Implemented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1C982C33" w14:textId="77777777" w:rsidR="00F5271D" w:rsidRPr="00F157D4" w:rsidRDefault="00F5271D" w:rsidP="00E1152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Fully Implemented</w:t>
            </w:r>
          </w:p>
        </w:tc>
      </w:tr>
      <w:tr w:rsidR="00534894" w:rsidRPr="00986AD7" w14:paraId="1E85C691" w14:textId="77777777" w:rsidTr="00F5271D">
        <w:trPr>
          <w:trHeight w:val="620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5D369756" w14:textId="41A8782A" w:rsidR="00CA4873" w:rsidRPr="00986AD7" w:rsidRDefault="00CA4873" w:rsidP="00BF6E1C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vMerge w:val="restart"/>
          </w:tcPr>
          <w:p w14:paraId="1F36D5F1" w14:textId="628FAE7C" w:rsidR="00CA4873" w:rsidRPr="00986AD7" w:rsidRDefault="00CA4873" w:rsidP="00454D2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 xml:space="preserve">High school equivalency examination exit option (performance-based exit option model) and high school equivalency (GED®) preparation courses and instruction provided to student </w:t>
            </w:r>
            <w:r w:rsidR="00454D2D">
              <w:rPr>
                <w:sz w:val="20"/>
                <w:szCs w:val="20"/>
              </w:rPr>
              <w:t xml:space="preserve">candidates </w:t>
            </w:r>
            <w:r w:rsidR="008E7E21">
              <w:rPr>
                <w:sz w:val="20"/>
                <w:szCs w:val="20"/>
              </w:rPr>
              <w:t>[s. 1003.52(3)</w:t>
            </w:r>
            <w:r w:rsidRPr="00986AD7">
              <w:rPr>
                <w:sz w:val="20"/>
                <w:szCs w:val="20"/>
              </w:rPr>
              <w:t>, F.S.</w:t>
            </w:r>
            <w:r w:rsidR="00633306">
              <w:rPr>
                <w:sz w:val="20"/>
                <w:szCs w:val="20"/>
              </w:rPr>
              <w:t>,</w:t>
            </w:r>
            <w:r w:rsidR="008E7E21">
              <w:rPr>
                <w:sz w:val="20"/>
                <w:szCs w:val="20"/>
              </w:rPr>
              <w:t xml:space="preserve"> and 6A-6.05281(6</w:t>
            </w:r>
            <w:proofErr w:type="gramStart"/>
            <w:r w:rsidRPr="00986AD7">
              <w:rPr>
                <w:sz w:val="20"/>
                <w:szCs w:val="20"/>
              </w:rPr>
              <w:t>)(</w:t>
            </w:r>
            <w:proofErr w:type="gramEnd"/>
            <w:r w:rsidRPr="00986AD7">
              <w:rPr>
                <w:sz w:val="20"/>
                <w:szCs w:val="20"/>
              </w:rPr>
              <w:t>b)2., F.A.C.]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32A8494B" w14:textId="164B2F3B" w:rsidR="00CA4873" w:rsidRPr="00986AD7" w:rsidRDefault="00CA4873" w:rsidP="00741AAD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District policy to support </w:t>
            </w:r>
            <w:r w:rsidR="6E593D33" w:rsidRPr="6A211377">
              <w:rPr>
                <w:sz w:val="20"/>
                <w:szCs w:val="20"/>
              </w:rPr>
              <w:t xml:space="preserve">the </w:t>
            </w:r>
            <w:r w:rsidRPr="6A211377">
              <w:rPr>
                <w:sz w:val="20"/>
                <w:szCs w:val="20"/>
              </w:rPr>
              <w:t xml:space="preserve">statute and rule. Must include submission of the performance-based exit option </w:t>
            </w:r>
            <w:r w:rsidR="7746AD4D" w:rsidRPr="6A211377">
              <w:rPr>
                <w:sz w:val="20"/>
                <w:szCs w:val="20"/>
              </w:rPr>
              <w:t xml:space="preserve">(PBEO) </w:t>
            </w:r>
            <w:r w:rsidRPr="6A211377">
              <w:rPr>
                <w:sz w:val="20"/>
                <w:szCs w:val="20"/>
              </w:rPr>
              <w:t>model application to FDOE.</w:t>
            </w:r>
          </w:p>
        </w:tc>
        <w:tc>
          <w:tcPr>
            <w:tcW w:w="1415" w:type="dxa"/>
          </w:tcPr>
          <w:p w14:paraId="1C0157D6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691E7B2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CBEED82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</w:tr>
      <w:tr w:rsidR="00534894" w:rsidRPr="00986AD7" w14:paraId="78872842" w14:textId="77777777" w:rsidTr="00F5271D">
        <w:trPr>
          <w:trHeight w:val="821"/>
          <w:jc w:val="center"/>
        </w:trPr>
        <w:tc>
          <w:tcPr>
            <w:tcW w:w="448" w:type="dxa"/>
            <w:vMerge/>
          </w:tcPr>
          <w:p w14:paraId="6E36661F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38645DC7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E1F24E5" w14:textId="08AEC7A4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241D51E1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135E58C4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2EBF9A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09E88E4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37D50339" w14:textId="77777777" w:rsidTr="00F5271D">
        <w:trPr>
          <w:trHeight w:val="1052"/>
          <w:jc w:val="center"/>
        </w:trPr>
        <w:tc>
          <w:tcPr>
            <w:tcW w:w="448" w:type="dxa"/>
            <w:vMerge/>
          </w:tcPr>
          <w:p w14:paraId="508C98E9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779F8E7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06BB057" w14:textId="6BD1DC50" w:rsidR="00CA4873" w:rsidRPr="00986AD7" w:rsidRDefault="00CA4873" w:rsidP="00741AAD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School policies and procedures to support the </w:t>
            </w:r>
            <w:r w:rsidR="1DF8B9DD" w:rsidRPr="6A211377">
              <w:rPr>
                <w:sz w:val="20"/>
                <w:szCs w:val="20"/>
              </w:rPr>
              <w:t xml:space="preserve">statute and </w:t>
            </w:r>
            <w:r w:rsidRPr="6A211377">
              <w:rPr>
                <w:sz w:val="20"/>
                <w:szCs w:val="20"/>
              </w:rPr>
              <w:t>rule</w:t>
            </w:r>
            <w:r w:rsidR="69654ED5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 xml:space="preserve">Must include policy for underage waivers, criteria for candidates, </w:t>
            </w:r>
            <w:r w:rsidR="067B7FB7" w:rsidRPr="6A211377">
              <w:rPr>
                <w:sz w:val="20"/>
                <w:szCs w:val="20"/>
              </w:rPr>
              <w:t>GED or PBEO model choice</w:t>
            </w:r>
            <w:r w:rsidRPr="6A211377">
              <w:rPr>
                <w:sz w:val="20"/>
                <w:szCs w:val="20"/>
              </w:rPr>
              <w:t xml:space="preserve"> and corresponding diploma codes</w:t>
            </w:r>
            <w:r w:rsidR="1E3AED9F" w:rsidRPr="6A21137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5" w:type="dxa"/>
          </w:tcPr>
          <w:p w14:paraId="7818863E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4F69B9A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1508A3C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</w:tr>
      <w:tr w:rsidR="00534894" w:rsidRPr="00986AD7" w14:paraId="2386CDF1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43D6B1D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17DBC15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03A01F9" w14:textId="77777777" w:rsidR="00CA4873" w:rsidRPr="00986AD7" w:rsidRDefault="00CA4873" w:rsidP="00741AA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Templates or forms to support policies and procedures.</w:t>
            </w:r>
          </w:p>
        </w:tc>
        <w:tc>
          <w:tcPr>
            <w:tcW w:w="1415" w:type="dxa"/>
          </w:tcPr>
          <w:p w14:paraId="6F8BD81B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613E9C1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87C6DE0" w14:textId="77777777" w:rsidR="00CA4873" w:rsidRPr="00986AD7" w:rsidRDefault="00CA4873" w:rsidP="00741AAD">
            <w:pPr>
              <w:rPr>
                <w:sz w:val="20"/>
                <w:szCs w:val="20"/>
              </w:rPr>
            </w:pPr>
          </w:p>
        </w:tc>
      </w:tr>
      <w:tr w:rsidR="00534894" w:rsidRPr="00986AD7" w14:paraId="1A502E78" w14:textId="77777777" w:rsidTr="00F5271D">
        <w:trPr>
          <w:trHeight w:val="593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4737E36C" w14:textId="77777777" w:rsidR="00CA4873" w:rsidRPr="00986AD7" w:rsidRDefault="00CA4873" w:rsidP="00BF6E1C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687" w:type="dxa"/>
            <w:vMerge w:val="restart"/>
          </w:tcPr>
          <w:p w14:paraId="5F36D366" w14:textId="47C8CE21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Employability skills and career planning addressed in curriculum and courses that lead to industry certification provided [s. 1003.52(5), F.S.</w:t>
            </w:r>
            <w:r w:rsidR="00633306">
              <w:rPr>
                <w:sz w:val="20"/>
                <w:szCs w:val="20"/>
              </w:rPr>
              <w:t>,</w:t>
            </w:r>
            <w:r w:rsidRPr="00986AD7">
              <w:rPr>
                <w:sz w:val="20"/>
                <w:szCs w:val="20"/>
              </w:rPr>
              <w:t xml:space="preserve"> and Rule 6A-6.05281(6</w:t>
            </w:r>
            <w:proofErr w:type="gramStart"/>
            <w:r w:rsidRPr="00986AD7">
              <w:rPr>
                <w:sz w:val="20"/>
                <w:szCs w:val="20"/>
              </w:rPr>
              <w:t>)(</w:t>
            </w:r>
            <w:proofErr w:type="gramEnd"/>
            <w:r w:rsidRPr="00986AD7">
              <w:rPr>
                <w:sz w:val="20"/>
                <w:szCs w:val="20"/>
              </w:rPr>
              <w:t>b)1., F.A.C.]</w:t>
            </w:r>
            <w:r w:rsidR="00454D2D">
              <w:rPr>
                <w:sz w:val="20"/>
                <w:szCs w:val="20"/>
              </w:rPr>
              <w:t>.</w:t>
            </w:r>
          </w:p>
          <w:p w14:paraId="5B2F9378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  <w:p w14:paraId="58E6DD4E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2AD7B9A" w14:textId="7E90DB02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career and technical education</w:t>
            </w:r>
            <w:r w:rsidR="54BEF7CD" w:rsidRPr="6A211377">
              <w:rPr>
                <w:sz w:val="20"/>
                <w:szCs w:val="20"/>
              </w:rPr>
              <w:t xml:space="preserve"> (CTE)</w:t>
            </w:r>
            <w:r w:rsidRPr="6A211377">
              <w:rPr>
                <w:sz w:val="20"/>
                <w:szCs w:val="20"/>
              </w:rPr>
              <w:t xml:space="preserve"> plan and procedures for coordination of CTE, applying for Perkins V grants, registering career courses and oversight of reporting of industry certifications.</w:t>
            </w:r>
          </w:p>
        </w:tc>
        <w:tc>
          <w:tcPr>
            <w:tcW w:w="1415" w:type="dxa"/>
          </w:tcPr>
          <w:p w14:paraId="7D3BEE8F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B88899E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7C0D79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65554871" w14:textId="77777777" w:rsidTr="00F5271D">
        <w:trPr>
          <w:trHeight w:val="611"/>
          <w:jc w:val="center"/>
        </w:trPr>
        <w:tc>
          <w:tcPr>
            <w:tcW w:w="448" w:type="dxa"/>
            <w:vMerge/>
          </w:tcPr>
          <w:p w14:paraId="0D142F6F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4475AD14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B39B16E" w14:textId="77777777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School policies for offering courses leading to industry certification and procedures for reporting earned industry certifications.</w:t>
            </w:r>
          </w:p>
        </w:tc>
        <w:tc>
          <w:tcPr>
            <w:tcW w:w="1415" w:type="dxa"/>
          </w:tcPr>
          <w:p w14:paraId="120C4E94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2AFC42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5FBE423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71369E29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2D3F0BEC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75CF4315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851D9D9" w14:textId="3F22B010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Template</w:t>
            </w:r>
            <w:r w:rsidR="1D6C8070" w:rsidRPr="6A211377">
              <w:rPr>
                <w:sz w:val="20"/>
                <w:szCs w:val="20"/>
              </w:rPr>
              <w:t>s</w:t>
            </w:r>
            <w:r w:rsidRPr="6A211377">
              <w:rPr>
                <w:sz w:val="20"/>
                <w:szCs w:val="20"/>
              </w:rPr>
              <w:t xml:space="preserve"> or forms</w:t>
            </w:r>
            <w:r w:rsidR="37B37773" w:rsidRPr="6A211377">
              <w:rPr>
                <w:sz w:val="20"/>
                <w:szCs w:val="20"/>
              </w:rPr>
              <w:t xml:space="preserve"> to support policies and procedures.</w:t>
            </w:r>
          </w:p>
        </w:tc>
        <w:tc>
          <w:tcPr>
            <w:tcW w:w="1415" w:type="dxa"/>
          </w:tcPr>
          <w:p w14:paraId="3CB648E9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C178E9E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254BC2F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1CEFA0D0" w14:textId="77777777" w:rsidTr="00066CA6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651E9592" w14:textId="77777777" w:rsidR="00CA4873" w:rsidRDefault="00CA4873" w:rsidP="00355B18">
            <w:pPr>
              <w:rPr>
                <w:sz w:val="20"/>
                <w:szCs w:val="20"/>
              </w:rPr>
            </w:pPr>
          </w:p>
          <w:p w14:paraId="4B73E586" w14:textId="77777777" w:rsidR="00CA4873" w:rsidRPr="00BF6E1C" w:rsidRDefault="00CA4873" w:rsidP="00BF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7" w:type="dxa"/>
            <w:vMerge w:val="restart"/>
          </w:tcPr>
          <w:p w14:paraId="7DDAAA5D" w14:textId="35A5025D" w:rsidR="00CA4873" w:rsidRPr="00986AD7" w:rsidRDefault="00CA4873" w:rsidP="00355B1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One course in career and education planning must be completed in grades 6, 7, or 8 and must result in a completed personalized academic and career plan for the student [s. 1003.415</w:t>
            </w:r>
            <w:r w:rsidR="00BE7FFC">
              <w:rPr>
                <w:sz w:val="20"/>
                <w:szCs w:val="20"/>
              </w:rPr>
              <w:t>(</w:t>
            </w:r>
            <w:r w:rsidRPr="00986AD7">
              <w:rPr>
                <w:sz w:val="20"/>
                <w:szCs w:val="20"/>
              </w:rPr>
              <w:t>6</w:t>
            </w:r>
            <w:proofErr w:type="gramStart"/>
            <w:r w:rsidR="00BE7FFC">
              <w:rPr>
                <w:sz w:val="20"/>
                <w:szCs w:val="20"/>
              </w:rPr>
              <w:t>)</w:t>
            </w:r>
            <w:r w:rsidRPr="00986AD7">
              <w:rPr>
                <w:sz w:val="20"/>
                <w:szCs w:val="20"/>
              </w:rPr>
              <w:t>(</w:t>
            </w:r>
            <w:proofErr w:type="gramEnd"/>
            <w:r w:rsidRPr="00986AD7">
              <w:rPr>
                <w:sz w:val="20"/>
                <w:szCs w:val="20"/>
              </w:rPr>
              <w:t>e), F.S.]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30E6B4D2" w14:textId="1624E1B6" w:rsidR="00CA4873" w:rsidRPr="00986AD7" w:rsidRDefault="00CA4873" w:rsidP="00355B1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43C20F3C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269E314A" w14:textId="77777777" w:rsidR="00CA4873" w:rsidRPr="00986AD7" w:rsidRDefault="00CA4873" w:rsidP="00355B1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7341341" w14:textId="77777777" w:rsidR="00CA4873" w:rsidRPr="00986AD7" w:rsidRDefault="00CA4873" w:rsidP="00355B1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B40C951" w14:textId="77777777" w:rsidR="00CA4873" w:rsidRPr="00986AD7" w:rsidRDefault="00CA4873" w:rsidP="00355B18">
            <w:pPr>
              <w:rPr>
                <w:sz w:val="20"/>
                <w:szCs w:val="20"/>
              </w:rPr>
            </w:pPr>
          </w:p>
        </w:tc>
      </w:tr>
      <w:tr w:rsidR="00534894" w:rsidRPr="00986AD7" w14:paraId="0EC941FC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4B4D7232" w14:textId="77777777" w:rsidR="00CA4873" w:rsidRPr="00986AD7" w:rsidRDefault="00CA4873" w:rsidP="00355B1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2093CA67" w14:textId="77777777" w:rsidR="00CA4873" w:rsidRPr="00986AD7" w:rsidRDefault="00CA4873" w:rsidP="00355B1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DE2669F" w14:textId="0348D2B6" w:rsidR="00CA4873" w:rsidRPr="00986AD7" w:rsidRDefault="00CA4873" w:rsidP="00355B1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School policies and procedures to support </w:t>
            </w:r>
            <w:r w:rsidR="45CEAB4F" w:rsidRPr="6A211377">
              <w:rPr>
                <w:sz w:val="20"/>
                <w:szCs w:val="20"/>
              </w:rPr>
              <w:t>the statute</w:t>
            </w:r>
            <w:r w:rsidRPr="6A211377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14:paraId="2503B197" w14:textId="77777777" w:rsidR="00CA4873" w:rsidRPr="00986AD7" w:rsidRDefault="00CA4873" w:rsidP="00355B1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8288749" w14:textId="77777777" w:rsidR="00CA4873" w:rsidRPr="00986AD7" w:rsidRDefault="00CA4873" w:rsidP="00355B1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C136CF1" w14:textId="77777777" w:rsidR="00CA4873" w:rsidRPr="00986AD7" w:rsidRDefault="00CA4873" w:rsidP="00355B18">
            <w:pPr>
              <w:rPr>
                <w:sz w:val="20"/>
                <w:szCs w:val="20"/>
              </w:rPr>
            </w:pPr>
          </w:p>
        </w:tc>
      </w:tr>
      <w:tr w:rsidR="00534894" w:rsidRPr="00986AD7" w14:paraId="7A5813EF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0A392C6A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290583F9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3A06582" w14:textId="0715C057" w:rsidR="00CA4873" w:rsidRPr="00986AD7" w:rsidRDefault="0ABCEF66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T</w:t>
            </w:r>
            <w:r w:rsidR="00CA4873" w:rsidRPr="6A211377">
              <w:rPr>
                <w:sz w:val="20"/>
                <w:szCs w:val="20"/>
              </w:rPr>
              <w:t xml:space="preserve">emplates or forms to support </w:t>
            </w:r>
            <w:r w:rsidR="775287CE" w:rsidRPr="6A211377">
              <w:rPr>
                <w:sz w:val="20"/>
                <w:szCs w:val="20"/>
              </w:rPr>
              <w:t xml:space="preserve">the </w:t>
            </w:r>
            <w:r w:rsidR="00CA4873" w:rsidRPr="6A211377">
              <w:rPr>
                <w:sz w:val="20"/>
                <w:szCs w:val="20"/>
              </w:rPr>
              <w:t>policies and procedures.</w:t>
            </w:r>
          </w:p>
        </w:tc>
        <w:tc>
          <w:tcPr>
            <w:tcW w:w="1415" w:type="dxa"/>
          </w:tcPr>
          <w:p w14:paraId="68F21D90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3C326F3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0125231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</w:tbl>
    <w:p w14:paraId="0527A251" w14:textId="77777777" w:rsidR="00066CA6" w:rsidRDefault="00066CA6">
      <w:r>
        <w:br w:type="page"/>
      </w:r>
    </w:p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448"/>
        <w:gridCol w:w="3687"/>
        <w:gridCol w:w="2880"/>
        <w:gridCol w:w="1415"/>
        <w:gridCol w:w="1340"/>
        <w:gridCol w:w="1340"/>
      </w:tblGrid>
      <w:tr w:rsidR="00066CA6" w:rsidRPr="00F157D4" w14:paraId="193157BA" w14:textId="77777777" w:rsidTr="00E11525">
        <w:trPr>
          <w:trHeight w:val="827"/>
          <w:tblHeader/>
          <w:jc w:val="center"/>
        </w:trPr>
        <w:tc>
          <w:tcPr>
            <w:tcW w:w="4135" w:type="dxa"/>
            <w:gridSpan w:val="2"/>
            <w:shd w:val="clear" w:color="auto" w:fill="8EAADB" w:themeFill="accent5" w:themeFillTint="99"/>
          </w:tcPr>
          <w:p w14:paraId="64AE99D7" w14:textId="77777777" w:rsidR="00066CA6" w:rsidRDefault="00066CA6" w:rsidP="00E11525">
            <w:pPr>
              <w:jc w:val="center"/>
              <w:rPr>
                <w:b/>
                <w:sz w:val="20"/>
                <w:szCs w:val="20"/>
              </w:rPr>
            </w:pPr>
          </w:p>
          <w:p w14:paraId="1950CAB0" w14:textId="77777777" w:rsidR="00066CA6" w:rsidRPr="00BF6E1C" w:rsidRDefault="00066CA6" w:rsidP="00E11525">
            <w:pPr>
              <w:jc w:val="center"/>
              <w:rPr>
                <w:b/>
                <w:bCs/>
                <w:sz w:val="20"/>
                <w:szCs w:val="20"/>
              </w:rPr>
            </w:pPr>
            <w:r w:rsidRPr="6A211377">
              <w:rPr>
                <w:b/>
                <w:bCs/>
                <w:sz w:val="20"/>
                <w:szCs w:val="20"/>
              </w:rPr>
              <w:t>Statutory and Rule Requirements</w:t>
            </w:r>
          </w:p>
        </w:tc>
        <w:tc>
          <w:tcPr>
            <w:tcW w:w="2880" w:type="dxa"/>
            <w:shd w:val="clear" w:color="auto" w:fill="8EAADB" w:themeFill="accent5" w:themeFillTint="99"/>
          </w:tcPr>
          <w:p w14:paraId="4B7C85E6" w14:textId="77777777" w:rsidR="00066CA6" w:rsidRDefault="00066CA6" w:rsidP="00E11525">
            <w:pPr>
              <w:jc w:val="center"/>
              <w:rPr>
                <w:b/>
                <w:sz w:val="20"/>
                <w:szCs w:val="20"/>
              </w:rPr>
            </w:pPr>
          </w:p>
          <w:p w14:paraId="032998BB" w14:textId="77777777" w:rsidR="00066CA6" w:rsidRPr="00BF6E1C" w:rsidRDefault="00066CA6" w:rsidP="00E11525">
            <w:pPr>
              <w:jc w:val="center"/>
              <w:rPr>
                <w:b/>
                <w:sz w:val="20"/>
                <w:szCs w:val="20"/>
              </w:rPr>
            </w:pPr>
            <w:r w:rsidRPr="00BF6E1C">
              <w:rPr>
                <w:b/>
                <w:sz w:val="20"/>
                <w:szCs w:val="20"/>
              </w:rPr>
              <w:t>Evidence of District and School Systems</w:t>
            </w:r>
          </w:p>
        </w:tc>
        <w:tc>
          <w:tcPr>
            <w:tcW w:w="1415" w:type="dxa"/>
            <w:shd w:val="clear" w:color="auto" w:fill="8EAADB" w:themeFill="accent5" w:themeFillTint="99"/>
          </w:tcPr>
          <w:p w14:paraId="6DD4FF0B" w14:textId="77777777" w:rsidR="00066CA6" w:rsidRPr="00F157D4" w:rsidRDefault="00066CA6" w:rsidP="00E11525">
            <w:pPr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Not Yet in Place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1F494349" w14:textId="77777777" w:rsidR="00066CA6" w:rsidRPr="00F157D4" w:rsidRDefault="00066CA6" w:rsidP="00E1152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Partially Implemented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58A6FC7E" w14:textId="77777777" w:rsidR="00066CA6" w:rsidRPr="00F157D4" w:rsidRDefault="00066CA6" w:rsidP="00E1152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Fully Implemented</w:t>
            </w:r>
          </w:p>
        </w:tc>
      </w:tr>
      <w:tr w:rsidR="00534894" w:rsidRPr="00986AD7" w14:paraId="347D5FFA" w14:textId="77777777" w:rsidTr="00066CA6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39F18D26" w14:textId="21CE5F38" w:rsidR="00CA4873" w:rsidRPr="00986AD7" w:rsidRDefault="00CA4873" w:rsidP="00B4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7" w:type="dxa"/>
            <w:vMerge w:val="restart"/>
          </w:tcPr>
          <w:p w14:paraId="70469633" w14:textId="77777777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Opportunities to earn and transfer high school credits provided to students including grade credit recovery and grade forgiveness [ss. 1003.52(9), 1003.436(1), 1003.4282(5), F.S., and Rules 6A-1.0955(3) and 6A-1.09941, F.A.C.].</w:t>
            </w:r>
          </w:p>
          <w:p w14:paraId="5A25747A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  <w:p w14:paraId="4C0B6DB8" w14:textId="21539F54" w:rsidR="00CA4873" w:rsidRPr="00986AD7" w:rsidRDefault="00CA4873" w:rsidP="00B449D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Academic transcript and student academic history maintained by the district, including each course completed by the student and credits and partial credits earned while in the program [s. 1003.52(8</w:t>
            </w:r>
            <w:r w:rsidR="00BE7FFC">
              <w:rPr>
                <w:sz w:val="20"/>
                <w:szCs w:val="20"/>
              </w:rPr>
              <w:t>)</w:t>
            </w:r>
            <w:r w:rsidRPr="00986AD7">
              <w:rPr>
                <w:sz w:val="20"/>
                <w:szCs w:val="20"/>
              </w:rPr>
              <w:t>-</w:t>
            </w:r>
            <w:r w:rsidR="00BE7FFC">
              <w:rPr>
                <w:sz w:val="20"/>
                <w:szCs w:val="20"/>
              </w:rPr>
              <w:t>(</w:t>
            </w:r>
            <w:r w:rsidRPr="00986AD7">
              <w:rPr>
                <w:sz w:val="20"/>
                <w:szCs w:val="20"/>
              </w:rPr>
              <w:t>9), F.S.]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29002382" w14:textId="539D8670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30AF587D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09B8D95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8BEFD2A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9206A88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396D1C43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67B7A70C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71887C79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54ED6D" w14:textId="35C6818E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School policies and procedures to support statutes and </w:t>
            </w:r>
            <w:r w:rsidR="3140CD30" w:rsidRPr="6A211377">
              <w:rPr>
                <w:sz w:val="20"/>
                <w:szCs w:val="20"/>
              </w:rPr>
              <w:t>rules</w:t>
            </w:r>
            <w:r w:rsidRPr="6A211377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14:paraId="3B7FD67C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8D6B9B6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98536F5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7155D936" w14:textId="77777777" w:rsidTr="00F5271D">
        <w:trPr>
          <w:trHeight w:val="476"/>
          <w:jc w:val="center"/>
        </w:trPr>
        <w:tc>
          <w:tcPr>
            <w:tcW w:w="448" w:type="dxa"/>
            <w:vMerge/>
          </w:tcPr>
          <w:p w14:paraId="7BC1BAF2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61C988F9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12441DB" w14:textId="7E0BE20E" w:rsidR="00CA4873" w:rsidRPr="00986AD7" w:rsidRDefault="00CA4873" w:rsidP="00B449D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Master course schedule</w:t>
            </w:r>
            <w:r w:rsidR="52AB9C15" w:rsidRPr="6A211377">
              <w:rPr>
                <w:sz w:val="20"/>
                <w:szCs w:val="20"/>
              </w:rPr>
              <w:t xml:space="preserve"> and other templates or forms to support policies and procedures</w:t>
            </w:r>
            <w:r w:rsidRPr="6A211377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14:paraId="3B22BB7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7B246DD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C3E0E74" w14:textId="77777777" w:rsidR="00CA4873" w:rsidRPr="00986AD7" w:rsidRDefault="00CA4873" w:rsidP="00B449D8">
            <w:pPr>
              <w:rPr>
                <w:sz w:val="20"/>
                <w:szCs w:val="20"/>
              </w:rPr>
            </w:pPr>
          </w:p>
        </w:tc>
      </w:tr>
      <w:tr w:rsidR="00534894" w:rsidRPr="00986AD7" w14:paraId="126DBA0E" w14:textId="77777777" w:rsidTr="00066CA6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66A1FAB9" w14:textId="77777777" w:rsidR="00CA4873" w:rsidRDefault="00CA4873" w:rsidP="00C163F9">
            <w:pPr>
              <w:rPr>
                <w:sz w:val="20"/>
                <w:szCs w:val="20"/>
              </w:rPr>
            </w:pPr>
          </w:p>
          <w:p w14:paraId="4E1E336A" w14:textId="77777777" w:rsidR="00CA4873" w:rsidRPr="00BF6E1C" w:rsidRDefault="00CA4873" w:rsidP="00BF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7" w:type="dxa"/>
            <w:vMerge w:val="restart"/>
          </w:tcPr>
          <w:p w14:paraId="74BAC6AF" w14:textId="363B79F3" w:rsidR="00CA4873" w:rsidRPr="00986AD7" w:rsidRDefault="00CA4873" w:rsidP="00D41B0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Access to virtual school courses and blended learning [s</w:t>
            </w:r>
            <w:r w:rsidR="00454D2D">
              <w:rPr>
                <w:sz w:val="20"/>
                <w:szCs w:val="20"/>
              </w:rPr>
              <w:t>s</w:t>
            </w:r>
            <w:r w:rsidRPr="6A211377">
              <w:rPr>
                <w:sz w:val="20"/>
                <w:szCs w:val="20"/>
              </w:rPr>
              <w:t>. 1003.52(4) and 1003.498, F.S., Rule 6A-6.</w:t>
            </w:r>
            <w:r w:rsidR="48490E4F" w:rsidRPr="6A211377">
              <w:rPr>
                <w:sz w:val="20"/>
                <w:szCs w:val="20"/>
              </w:rPr>
              <w:t>05281</w:t>
            </w:r>
            <w:r w:rsidR="00454D2D">
              <w:rPr>
                <w:sz w:val="20"/>
                <w:szCs w:val="20"/>
              </w:rPr>
              <w:t>, F.A.C.</w:t>
            </w:r>
            <w:r w:rsidR="48490E4F" w:rsidRPr="6A211377">
              <w:rPr>
                <w:sz w:val="20"/>
                <w:szCs w:val="20"/>
              </w:rPr>
              <w:t>]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0C43B041" w14:textId="77777777" w:rsidR="00CA4873" w:rsidRPr="00986AD7" w:rsidRDefault="00CA4873" w:rsidP="00C163F9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policy to support statutes and rule.</w:t>
            </w:r>
          </w:p>
        </w:tc>
        <w:tc>
          <w:tcPr>
            <w:tcW w:w="1415" w:type="dxa"/>
          </w:tcPr>
          <w:p w14:paraId="76BB753C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13DA1E0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6060428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</w:tr>
      <w:tr w:rsidR="00534894" w:rsidRPr="00986AD7" w14:paraId="0F7D926B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1D0656FE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7B37605A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D4C49F8" w14:textId="1D9376D7" w:rsidR="00CA4873" w:rsidRPr="00986AD7" w:rsidRDefault="00CA4873" w:rsidP="00C163F9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20147CF3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394798F2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889A505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7686DC7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</w:tr>
      <w:tr w:rsidR="00534894" w:rsidRPr="00986AD7" w14:paraId="0095C607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53BD644D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1A3FAC43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DC6C3F" w14:textId="77777777" w:rsidR="00CA4873" w:rsidRPr="00986AD7" w:rsidRDefault="00CA4873" w:rsidP="00C163F9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School policies and procedures to support statute and rule.</w:t>
            </w:r>
          </w:p>
        </w:tc>
        <w:tc>
          <w:tcPr>
            <w:tcW w:w="1415" w:type="dxa"/>
          </w:tcPr>
          <w:p w14:paraId="2BBD94B2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854DE7F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14EE24A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</w:tr>
      <w:tr w:rsidR="00534894" w:rsidRPr="00986AD7" w14:paraId="4E5FB7C6" w14:textId="77777777" w:rsidTr="00F5271D">
        <w:trPr>
          <w:trHeight w:val="600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33CFEC6B" w14:textId="77777777" w:rsidR="00CA4873" w:rsidRPr="00986AD7" w:rsidRDefault="00CA4873" w:rsidP="00C163F9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br w:type="page"/>
            </w:r>
            <w:r w:rsidRPr="00862C93">
              <w:rPr>
                <w:sz w:val="20"/>
                <w:szCs w:val="20"/>
              </w:rPr>
              <w:t>15</w:t>
            </w:r>
          </w:p>
        </w:tc>
        <w:tc>
          <w:tcPr>
            <w:tcW w:w="3687" w:type="dxa"/>
            <w:vMerge w:val="restart"/>
          </w:tcPr>
          <w:p w14:paraId="2FB47EB0" w14:textId="6D61944A" w:rsidR="00CA4873" w:rsidRPr="00986AD7" w:rsidRDefault="00CA4873" w:rsidP="00C163F9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Core courses taught by qualified instructional personnel [s. 1003.52(14</w:t>
            </w:r>
            <w:proofErr w:type="gramStart"/>
            <w:r w:rsidRPr="00986AD7">
              <w:rPr>
                <w:sz w:val="20"/>
                <w:szCs w:val="20"/>
              </w:rPr>
              <w:t>)(</w:t>
            </w:r>
            <w:proofErr w:type="gramEnd"/>
            <w:r w:rsidRPr="00986AD7">
              <w:rPr>
                <w:sz w:val="20"/>
                <w:szCs w:val="20"/>
              </w:rPr>
              <w:t>g), F.S.]</w:t>
            </w:r>
            <w:r w:rsidR="00454D2D">
              <w:rPr>
                <w:sz w:val="20"/>
                <w:szCs w:val="20"/>
              </w:rPr>
              <w:t>.</w:t>
            </w:r>
          </w:p>
          <w:p w14:paraId="76614669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  <w:p w14:paraId="473EB7D5" w14:textId="77777777" w:rsidR="00CA4873" w:rsidRPr="00986AD7" w:rsidRDefault="00CA4873" w:rsidP="00C163F9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Use of noncertified instructional personnel who possess expert knowledge or experience in their fields of instruction must be consistent with the requirement of Rule 6A-1.0502, F.A.C.</w:t>
            </w:r>
          </w:p>
        </w:tc>
        <w:tc>
          <w:tcPr>
            <w:tcW w:w="2880" w:type="dxa"/>
          </w:tcPr>
          <w:p w14:paraId="09D36260" w14:textId="214302B0" w:rsidR="00CA4873" w:rsidRPr="00986AD7" w:rsidRDefault="00CA4873" w:rsidP="00C163F9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for: oversight of school-level implementation; school board approval or notification of out</w:t>
            </w:r>
            <w:r w:rsidR="4FC86AFB" w:rsidRPr="6A211377">
              <w:rPr>
                <w:sz w:val="20"/>
                <w:szCs w:val="20"/>
              </w:rPr>
              <w:t>-</w:t>
            </w:r>
            <w:r w:rsidRPr="6A211377">
              <w:rPr>
                <w:sz w:val="20"/>
                <w:szCs w:val="20"/>
              </w:rPr>
              <w:t>of</w:t>
            </w:r>
            <w:r w:rsidR="60B0F76E" w:rsidRPr="6A211377">
              <w:rPr>
                <w:sz w:val="20"/>
                <w:szCs w:val="20"/>
              </w:rPr>
              <w:t>-</w:t>
            </w:r>
            <w:r w:rsidRPr="6A211377">
              <w:rPr>
                <w:sz w:val="20"/>
                <w:szCs w:val="20"/>
              </w:rPr>
              <w:t>field teachers; and reporting of teacher certification to MIS.</w:t>
            </w:r>
          </w:p>
        </w:tc>
        <w:tc>
          <w:tcPr>
            <w:tcW w:w="1415" w:type="dxa"/>
          </w:tcPr>
          <w:p w14:paraId="57590049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C5B615A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A499DFC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</w:tr>
      <w:tr w:rsidR="00534894" w:rsidRPr="00986AD7" w14:paraId="694D419C" w14:textId="77777777" w:rsidTr="00F5271D">
        <w:trPr>
          <w:trHeight w:val="600"/>
          <w:jc w:val="center"/>
        </w:trPr>
        <w:tc>
          <w:tcPr>
            <w:tcW w:w="448" w:type="dxa"/>
            <w:vMerge/>
          </w:tcPr>
          <w:p w14:paraId="5E7E3C41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03F828E4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E7B20CA" w14:textId="77777777" w:rsidR="00CA4873" w:rsidRPr="00986AD7" w:rsidRDefault="00CA4873" w:rsidP="00C163F9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School policies and procedures to support the statute and rule. Include process for school board approval or notification of out-of-field teachers and reporting of teacher certification to MIS.</w:t>
            </w:r>
          </w:p>
        </w:tc>
        <w:tc>
          <w:tcPr>
            <w:tcW w:w="1415" w:type="dxa"/>
          </w:tcPr>
          <w:p w14:paraId="2AC57CB0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186B13D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D404BC9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</w:tr>
      <w:tr w:rsidR="00534894" w:rsidRPr="00986AD7" w14:paraId="638E6588" w14:textId="77777777" w:rsidTr="00066CA6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41C6AC2A" w14:textId="77777777" w:rsidR="00CA4873" w:rsidRDefault="00CA4873" w:rsidP="00C163F9">
            <w:pPr>
              <w:rPr>
                <w:sz w:val="20"/>
                <w:szCs w:val="20"/>
              </w:rPr>
            </w:pPr>
          </w:p>
          <w:p w14:paraId="0EB5E791" w14:textId="77777777" w:rsidR="00CA4873" w:rsidRPr="00BF6E1C" w:rsidRDefault="00CA4873" w:rsidP="00BF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7" w:type="dxa"/>
            <w:vMerge w:val="restart"/>
          </w:tcPr>
          <w:p w14:paraId="4B7ACB89" w14:textId="77777777" w:rsidR="00CA4873" w:rsidRPr="00986AD7" w:rsidRDefault="00CA4873" w:rsidP="00C163F9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Instructors of career-themed courses must meet the requirements of Rule 6A-1.0503, F.A.C., and hold an industry certification identified on the CAPE Industry Certification List or the Postsecondary Industry Certification funding list pursuant to Section 1008.44, F.S.</w:t>
            </w:r>
          </w:p>
        </w:tc>
        <w:tc>
          <w:tcPr>
            <w:tcW w:w="2880" w:type="dxa"/>
          </w:tcPr>
          <w:p w14:paraId="4650DE45" w14:textId="77777777" w:rsidR="00CA4873" w:rsidRPr="00986AD7" w:rsidRDefault="00CA4873" w:rsidP="004B209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District procedures oversight of school-level implementation and reporting of teacher certification to MIS.</w:t>
            </w:r>
          </w:p>
        </w:tc>
        <w:tc>
          <w:tcPr>
            <w:tcW w:w="1415" w:type="dxa"/>
          </w:tcPr>
          <w:p w14:paraId="2DC44586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FFCBC07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4959D4B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3FB64582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7BD58BA2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4357A966" w14:textId="77777777" w:rsidR="00CA4873" w:rsidRPr="00986AD7" w:rsidRDefault="00CA4873" w:rsidP="00C163F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E96D734" w14:textId="77777777" w:rsidR="00CA4873" w:rsidRPr="00986AD7" w:rsidRDefault="00CA4873" w:rsidP="004B209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School policies and procedures to support the statute and rule.</w:t>
            </w:r>
          </w:p>
        </w:tc>
        <w:tc>
          <w:tcPr>
            <w:tcW w:w="1415" w:type="dxa"/>
          </w:tcPr>
          <w:p w14:paraId="44690661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4539910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0FA6563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</w:tbl>
    <w:p w14:paraId="7B0E9125" w14:textId="77777777" w:rsidR="00066CA6" w:rsidRDefault="00066CA6">
      <w:r>
        <w:br w:type="page"/>
      </w:r>
    </w:p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448"/>
        <w:gridCol w:w="3687"/>
        <w:gridCol w:w="2880"/>
        <w:gridCol w:w="1415"/>
        <w:gridCol w:w="1340"/>
        <w:gridCol w:w="1340"/>
      </w:tblGrid>
      <w:tr w:rsidR="00066CA6" w:rsidRPr="00F157D4" w14:paraId="15C969E9" w14:textId="77777777" w:rsidTr="00E11525">
        <w:trPr>
          <w:trHeight w:val="827"/>
          <w:tblHeader/>
          <w:jc w:val="center"/>
        </w:trPr>
        <w:tc>
          <w:tcPr>
            <w:tcW w:w="4135" w:type="dxa"/>
            <w:gridSpan w:val="2"/>
            <w:shd w:val="clear" w:color="auto" w:fill="8EAADB" w:themeFill="accent5" w:themeFillTint="99"/>
          </w:tcPr>
          <w:p w14:paraId="25FFF5EB" w14:textId="77777777" w:rsidR="00066CA6" w:rsidRDefault="00066CA6" w:rsidP="00E11525">
            <w:pPr>
              <w:jc w:val="center"/>
              <w:rPr>
                <w:b/>
                <w:sz w:val="20"/>
                <w:szCs w:val="20"/>
              </w:rPr>
            </w:pPr>
          </w:p>
          <w:p w14:paraId="6789F091" w14:textId="77777777" w:rsidR="00066CA6" w:rsidRPr="00BF6E1C" w:rsidRDefault="00066CA6" w:rsidP="00E11525">
            <w:pPr>
              <w:jc w:val="center"/>
              <w:rPr>
                <w:b/>
                <w:bCs/>
                <w:sz w:val="20"/>
                <w:szCs w:val="20"/>
              </w:rPr>
            </w:pPr>
            <w:r w:rsidRPr="6A211377">
              <w:rPr>
                <w:b/>
                <w:bCs/>
                <w:sz w:val="20"/>
                <w:szCs w:val="20"/>
              </w:rPr>
              <w:t>Statutory and Rule Requirements</w:t>
            </w:r>
          </w:p>
        </w:tc>
        <w:tc>
          <w:tcPr>
            <w:tcW w:w="2880" w:type="dxa"/>
            <w:shd w:val="clear" w:color="auto" w:fill="8EAADB" w:themeFill="accent5" w:themeFillTint="99"/>
          </w:tcPr>
          <w:p w14:paraId="31DECD5C" w14:textId="77777777" w:rsidR="00066CA6" w:rsidRDefault="00066CA6" w:rsidP="00E11525">
            <w:pPr>
              <w:jc w:val="center"/>
              <w:rPr>
                <w:b/>
                <w:sz w:val="20"/>
                <w:szCs w:val="20"/>
              </w:rPr>
            </w:pPr>
          </w:p>
          <w:p w14:paraId="4B78FE5D" w14:textId="77777777" w:rsidR="00066CA6" w:rsidRPr="00BF6E1C" w:rsidRDefault="00066CA6" w:rsidP="00E11525">
            <w:pPr>
              <w:jc w:val="center"/>
              <w:rPr>
                <w:b/>
                <w:sz w:val="20"/>
                <w:szCs w:val="20"/>
              </w:rPr>
            </w:pPr>
            <w:r w:rsidRPr="00BF6E1C">
              <w:rPr>
                <w:b/>
                <w:sz w:val="20"/>
                <w:szCs w:val="20"/>
              </w:rPr>
              <w:t>Evidence of District and School Systems</w:t>
            </w:r>
          </w:p>
        </w:tc>
        <w:tc>
          <w:tcPr>
            <w:tcW w:w="1415" w:type="dxa"/>
            <w:shd w:val="clear" w:color="auto" w:fill="8EAADB" w:themeFill="accent5" w:themeFillTint="99"/>
          </w:tcPr>
          <w:p w14:paraId="7BC31B9C" w14:textId="77777777" w:rsidR="00066CA6" w:rsidRPr="00F157D4" w:rsidRDefault="00066CA6" w:rsidP="00E11525">
            <w:pPr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Not Yet in Place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07072A1C" w14:textId="77777777" w:rsidR="00066CA6" w:rsidRPr="00F157D4" w:rsidRDefault="00066CA6" w:rsidP="00E1152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Partially Implemented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38E72028" w14:textId="77777777" w:rsidR="00066CA6" w:rsidRPr="00F157D4" w:rsidRDefault="00066CA6" w:rsidP="00E1152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Fully Implemented</w:t>
            </w:r>
          </w:p>
        </w:tc>
      </w:tr>
      <w:tr w:rsidR="00534894" w:rsidRPr="00986AD7" w14:paraId="7CB82A35" w14:textId="77777777" w:rsidTr="00066CA6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111B77A1" w14:textId="48DA557E" w:rsidR="00CA4873" w:rsidRPr="00986AD7" w:rsidRDefault="00CA4873" w:rsidP="004B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7" w:type="dxa"/>
            <w:vMerge w:val="restart"/>
          </w:tcPr>
          <w:p w14:paraId="4C9BB6D6" w14:textId="3A443D89" w:rsidR="00CA4873" w:rsidRPr="00986AD7" w:rsidRDefault="00CA4873" w:rsidP="004B209D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Recruitment and training of teachers who are interested, qualified or experienced in educating students in juvenile justice </w:t>
            </w:r>
            <w:r w:rsidR="00BE7FFC">
              <w:rPr>
                <w:sz w:val="20"/>
                <w:szCs w:val="20"/>
              </w:rPr>
              <w:t xml:space="preserve">programs. </w:t>
            </w:r>
            <w:r w:rsidRPr="6A211377">
              <w:rPr>
                <w:sz w:val="20"/>
                <w:szCs w:val="20"/>
              </w:rPr>
              <w:t>Juvenile justice programs shall have access to the substitute teacher pool used by the district school board [s. 1003.52(11)</w:t>
            </w:r>
            <w:r w:rsidR="2BE075D5" w:rsidRPr="6A211377">
              <w:rPr>
                <w:sz w:val="20"/>
                <w:szCs w:val="20"/>
              </w:rPr>
              <w:t>, F.S.</w:t>
            </w:r>
            <w:r w:rsidR="00454D2D">
              <w:rPr>
                <w:sz w:val="20"/>
                <w:szCs w:val="20"/>
              </w:rPr>
              <w:t>,</w:t>
            </w:r>
            <w:r w:rsidR="73A22707" w:rsidRPr="6A211377">
              <w:rPr>
                <w:sz w:val="20"/>
                <w:szCs w:val="20"/>
              </w:rPr>
              <w:t xml:space="preserve"> and Rule 6A-6.</w:t>
            </w:r>
            <w:r w:rsidR="2CDD39FC" w:rsidRPr="6A211377">
              <w:rPr>
                <w:sz w:val="20"/>
                <w:szCs w:val="20"/>
              </w:rPr>
              <w:t>05281(</w:t>
            </w:r>
            <w:r w:rsidR="73A22707" w:rsidRPr="6A211377">
              <w:rPr>
                <w:sz w:val="20"/>
                <w:szCs w:val="20"/>
              </w:rPr>
              <w:t>7</w:t>
            </w:r>
            <w:r w:rsidR="7D921336" w:rsidRPr="6A211377">
              <w:rPr>
                <w:sz w:val="20"/>
                <w:szCs w:val="20"/>
              </w:rPr>
              <w:t>), F.A.C.</w:t>
            </w:r>
            <w:r w:rsidRPr="6A211377">
              <w:rPr>
                <w:sz w:val="20"/>
                <w:szCs w:val="20"/>
              </w:rPr>
              <w:t>]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6F5D5534" w14:textId="4D70D725" w:rsidR="00CA4873" w:rsidRPr="00986AD7" w:rsidRDefault="00CA4873" w:rsidP="6A211377">
            <w:pPr>
              <w:rPr>
                <w:i/>
                <w:iCs/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District policy to support </w:t>
            </w:r>
            <w:r w:rsidR="3B7BA37F" w:rsidRPr="6A211377">
              <w:rPr>
                <w:sz w:val="20"/>
                <w:szCs w:val="20"/>
              </w:rPr>
              <w:t xml:space="preserve">the </w:t>
            </w:r>
            <w:r w:rsidRPr="6A211377">
              <w:rPr>
                <w:sz w:val="20"/>
                <w:szCs w:val="20"/>
              </w:rPr>
              <w:t>statute and rule.</w:t>
            </w:r>
          </w:p>
        </w:tc>
        <w:tc>
          <w:tcPr>
            <w:tcW w:w="1415" w:type="dxa"/>
          </w:tcPr>
          <w:p w14:paraId="10FDAA0E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74AF2BF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191599E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2EBC5DFB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7673E5AE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041D98D7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F09046F" w14:textId="2679ED52" w:rsidR="00CA4873" w:rsidRPr="00986AD7" w:rsidRDefault="00CA4873" w:rsidP="004B209D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36380119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5AB7C0C5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5B33694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C2776EB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394D8195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15342E60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5EB89DE8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E76E7B7" w14:textId="41AAA824" w:rsidR="00CA4873" w:rsidRPr="00986AD7" w:rsidRDefault="00CA4873" w:rsidP="004B209D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School policies and procedures to support </w:t>
            </w:r>
            <w:r w:rsidR="3E9006DF" w:rsidRPr="6A211377">
              <w:rPr>
                <w:sz w:val="20"/>
                <w:szCs w:val="20"/>
              </w:rPr>
              <w:t xml:space="preserve">the </w:t>
            </w:r>
            <w:r w:rsidRPr="6A211377">
              <w:rPr>
                <w:sz w:val="20"/>
                <w:szCs w:val="20"/>
              </w:rPr>
              <w:t>statute and rule.</w:t>
            </w:r>
          </w:p>
        </w:tc>
        <w:tc>
          <w:tcPr>
            <w:tcW w:w="1415" w:type="dxa"/>
          </w:tcPr>
          <w:p w14:paraId="7D62D461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78B034E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1CD0C16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310A68F4" w14:textId="77777777" w:rsidTr="00F5271D">
        <w:trPr>
          <w:trHeight w:val="395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526D80A2" w14:textId="77777777" w:rsidR="00CA4873" w:rsidRPr="00862C93" w:rsidRDefault="00CA4873" w:rsidP="004B209D">
            <w:pPr>
              <w:rPr>
                <w:sz w:val="20"/>
                <w:szCs w:val="20"/>
              </w:rPr>
            </w:pPr>
            <w:r w:rsidRPr="00862C93">
              <w:rPr>
                <w:sz w:val="20"/>
                <w:szCs w:val="20"/>
              </w:rPr>
              <w:t>18</w:t>
            </w:r>
          </w:p>
        </w:tc>
        <w:tc>
          <w:tcPr>
            <w:tcW w:w="3687" w:type="dxa"/>
            <w:vMerge w:val="restart"/>
          </w:tcPr>
          <w:p w14:paraId="3ED14C8F" w14:textId="1807A63A" w:rsidR="00CA4873" w:rsidRPr="00986AD7" w:rsidRDefault="00CA4873" w:rsidP="004B209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Performance of duties and responsibilities of all instructional, administrative and supervisory personnel employed by the school district must be evaluated (s. 1012.34, F.S.)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2B6A693B" w14:textId="77777777" w:rsidR="00CA4873" w:rsidRPr="00986AD7" w:rsidRDefault="00CA4873" w:rsidP="004B209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District policy to support the statute when employed by the district or a contracted educational provider.</w:t>
            </w:r>
          </w:p>
        </w:tc>
        <w:tc>
          <w:tcPr>
            <w:tcW w:w="1415" w:type="dxa"/>
          </w:tcPr>
          <w:p w14:paraId="7FD8715F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BDFDFC2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0F03A6D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3FBFB4C9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6930E822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20E36DAB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C1E4AEA" w14:textId="1B5F633E" w:rsidR="00CA4873" w:rsidRPr="00986AD7" w:rsidRDefault="00CA4873" w:rsidP="004B209D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District procedures for oversight of school-level implementation</w:t>
            </w:r>
            <w:r w:rsidR="2D6EAEAF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frequency.</w:t>
            </w:r>
          </w:p>
        </w:tc>
        <w:tc>
          <w:tcPr>
            <w:tcW w:w="1415" w:type="dxa"/>
          </w:tcPr>
          <w:p w14:paraId="32D85219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CE19BC3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3536548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749F5DEA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271AE1F2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4AE5B7AF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1A64538" w14:textId="77777777" w:rsidR="00CA4873" w:rsidRPr="00986AD7" w:rsidRDefault="00CA4873" w:rsidP="004B209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School policies and procedures to support the statute.</w:t>
            </w:r>
          </w:p>
        </w:tc>
        <w:tc>
          <w:tcPr>
            <w:tcW w:w="1415" w:type="dxa"/>
          </w:tcPr>
          <w:p w14:paraId="3955E093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2C42424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ABF93C4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71164B30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71DCB018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4B644A8D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0D4A79" w14:textId="6160A911" w:rsidR="00CA4873" w:rsidRPr="00986AD7" w:rsidRDefault="00454D2D" w:rsidP="6A211377">
            <w:pPr>
              <w:spacing w:line="259" w:lineRule="auto"/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Evaluation</w:t>
            </w:r>
            <w:r w:rsidR="1DE27978" w:rsidRPr="6A211377">
              <w:rPr>
                <w:sz w:val="20"/>
                <w:szCs w:val="20"/>
              </w:rPr>
              <w:t xml:space="preserve"> tool, template</w:t>
            </w:r>
            <w:r w:rsidR="654CAEB5" w:rsidRPr="6A211377">
              <w:rPr>
                <w:sz w:val="20"/>
                <w:szCs w:val="20"/>
              </w:rPr>
              <w:t xml:space="preserve"> and</w:t>
            </w:r>
            <w:r w:rsidR="1DE27978" w:rsidRPr="6A211377">
              <w:rPr>
                <w:sz w:val="20"/>
                <w:szCs w:val="20"/>
              </w:rPr>
              <w:t xml:space="preserve"> forms to support the policies and procedures.</w:t>
            </w:r>
          </w:p>
        </w:tc>
        <w:tc>
          <w:tcPr>
            <w:tcW w:w="1415" w:type="dxa"/>
          </w:tcPr>
          <w:p w14:paraId="082C48EB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677290C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EF46479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53FDFE69" w14:textId="77777777" w:rsidTr="00F5271D">
        <w:trPr>
          <w:trHeight w:val="620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2847A633" w14:textId="77777777" w:rsidR="00CA4873" w:rsidRPr="00986AD7" w:rsidRDefault="00CA4873" w:rsidP="004B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7" w:type="dxa"/>
            <w:vMerge w:val="restart"/>
          </w:tcPr>
          <w:p w14:paraId="6B3B21C5" w14:textId="61EAD62F" w:rsidR="00CA4873" w:rsidRPr="00986AD7" w:rsidRDefault="00CA4873" w:rsidP="004B209D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Textbooks, access to technology, instructional support and resources provided to students commensurate with that of students in non-DJJ schools [s.</w:t>
            </w:r>
            <w:r w:rsidR="00454D2D">
              <w:rPr>
                <w:sz w:val="20"/>
                <w:szCs w:val="20"/>
              </w:rPr>
              <w:t xml:space="preserve"> </w:t>
            </w:r>
            <w:r w:rsidRPr="6A211377">
              <w:rPr>
                <w:sz w:val="20"/>
                <w:szCs w:val="20"/>
              </w:rPr>
              <w:t>1003.52(11), F.S.</w:t>
            </w:r>
            <w:r w:rsidR="00454D2D">
              <w:rPr>
                <w:sz w:val="20"/>
                <w:szCs w:val="20"/>
              </w:rPr>
              <w:t>,</w:t>
            </w:r>
            <w:r w:rsidR="7676D9B7" w:rsidRPr="6A211377">
              <w:rPr>
                <w:sz w:val="20"/>
                <w:szCs w:val="20"/>
              </w:rPr>
              <w:t xml:space="preserve"> and Rule 6A-6.05281(9), F.A.C.</w:t>
            </w:r>
            <w:r w:rsidRPr="6A211377">
              <w:rPr>
                <w:sz w:val="20"/>
                <w:szCs w:val="20"/>
              </w:rPr>
              <w:t>]</w:t>
            </w:r>
          </w:p>
        </w:tc>
        <w:tc>
          <w:tcPr>
            <w:tcW w:w="2880" w:type="dxa"/>
          </w:tcPr>
          <w:p w14:paraId="674CBDF7" w14:textId="75ABC22C" w:rsidR="00CA4873" w:rsidRPr="00986AD7" w:rsidRDefault="00CA4873" w:rsidP="6A211377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District policy to support </w:t>
            </w:r>
            <w:r w:rsidR="1C593311" w:rsidRPr="6A211377">
              <w:rPr>
                <w:sz w:val="20"/>
                <w:szCs w:val="20"/>
              </w:rPr>
              <w:t xml:space="preserve">the </w:t>
            </w:r>
            <w:r w:rsidRPr="6A211377">
              <w:rPr>
                <w:sz w:val="20"/>
                <w:szCs w:val="20"/>
              </w:rPr>
              <w:t>statute and rule. Must include approval of curriculum and technology</w:t>
            </w:r>
            <w:r w:rsidR="53901877" w:rsidRPr="6A211377">
              <w:rPr>
                <w:sz w:val="20"/>
                <w:szCs w:val="20"/>
              </w:rPr>
              <w:t>,</w:t>
            </w:r>
            <w:r w:rsidRPr="6A211377">
              <w:rPr>
                <w:sz w:val="20"/>
                <w:szCs w:val="20"/>
              </w:rPr>
              <w:t xml:space="preserve"> and determination of instructional support</w:t>
            </w:r>
            <w:r w:rsidR="7723DF21" w:rsidRPr="6A211377">
              <w:rPr>
                <w:sz w:val="20"/>
                <w:szCs w:val="20"/>
              </w:rPr>
              <w:t xml:space="preserve"> </w:t>
            </w:r>
            <w:r w:rsidR="7723DF21" w:rsidRPr="6A211377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(e.g., paraprofessionals, reading coaches)</w:t>
            </w:r>
            <w:r w:rsidRPr="6A211377">
              <w:rPr>
                <w:sz w:val="20"/>
                <w:szCs w:val="20"/>
              </w:rPr>
              <w:t xml:space="preserve"> and frequency of </w:t>
            </w:r>
            <w:r w:rsidR="6878DD5A" w:rsidRPr="6A211377">
              <w:rPr>
                <w:sz w:val="20"/>
                <w:szCs w:val="20"/>
              </w:rPr>
              <w:t>support.</w:t>
            </w:r>
          </w:p>
        </w:tc>
        <w:tc>
          <w:tcPr>
            <w:tcW w:w="1415" w:type="dxa"/>
          </w:tcPr>
          <w:p w14:paraId="3AB58C42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EA9BA15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D98A3F1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41448AB3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50C86B8C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60EDCC55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3BEF13D" w14:textId="77777777" w:rsidR="00CA4873" w:rsidRPr="00986AD7" w:rsidRDefault="00CA4873" w:rsidP="004B209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District procedures for oversight of school-level implementation.  Include frequency.</w:t>
            </w:r>
          </w:p>
        </w:tc>
        <w:tc>
          <w:tcPr>
            <w:tcW w:w="1415" w:type="dxa"/>
          </w:tcPr>
          <w:p w14:paraId="3BBB8815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5B91B0D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4E797DC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33DC20FA" w14:textId="77777777" w:rsidTr="00F5271D">
        <w:trPr>
          <w:trHeight w:val="710"/>
          <w:jc w:val="center"/>
        </w:trPr>
        <w:tc>
          <w:tcPr>
            <w:tcW w:w="448" w:type="dxa"/>
            <w:vMerge/>
          </w:tcPr>
          <w:p w14:paraId="25AF7EAE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2633CEB9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184380C" w14:textId="06052F41" w:rsidR="00CA4873" w:rsidRPr="00986AD7" w:rsidRDefault="00CA4873" w:rsidP="6A211377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School policies and procedures to support </w:t>
            </w:r>
            <w:r w:rsidR="5F6D88BB" w:rsidRPr="6A211377">
              <w:rPr>
                <w:sz w:val="20"/>
                <w:szCs w:val="20"/>
              </w:rPr>
              <w:t xml:space="preserve">the </w:t>
            </w:r>
            <w:r w:rsidRPr="6A211377">
              <w:rPr>
                <w:sz w:val="20"/>
                <w:szCs w:val="20"/>
              </w:rPr>
              <w:t>statute and rule.  Must include adopting textbooks, providing technology and assessing instructional support</w:t>
            </w:r>
            <w:r w:rsidR="62967918" w:rsidRPr="6A211377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(e.g., paraprofessionals, reading coaches)</w:t>
            </w:r>
            <w:r w:rsidRPr="6A211377">
              <w:rPr>
                <w:sz w:val="20"/>
                <w:szCs w:val="20"/>
              </w:rPr>
              <w:t xml:space="preserve"> and frequency of </w:t>
            </w:r>
            <w:r w:rsidR="34D3CE01" w:rsidRPr="6A211377">
              <w:rPr>
                <w:sz w:val="20"/>
                <w:szCs w:val="20"/>
              </w:rPr>
              <w:t>support.</w:t>
            </w:r>
            <w:r w:rsidRPr="6A211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14:paraId="4B1D477B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5BE1F1D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42C5D41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0E29B17B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4D2E12B8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308F224F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72096E5" w14:textId="77777777" w:rsidR="00CA4873" w:rsidRPr="00986AD7" w:rsidRDefault="00CA4873" w:rsidP="004B209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Templates or forms to support policies and procedures.</w:t>
            </w:r>
          </w:p>
        </w:tc>
        <w:tc>
          <w:tcPr>
            <w:tcW w:w="1415" w:type="dxa"/>
          </w:tcPr>
          <w:p w14:paraId="5E6D6F63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B969857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2A1F980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</w:tbl>
    <w:p w14:paraId="4718A028" w14:textId="77777777" w:rsidR="00066CA6" w:rsidRDefault="00066CA6">
      <w:r>
        <w:br w:type="page"/>
      </w:r>
    </w:p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448"/>
        <w:gridCol w:w="3687"/>
        <w:gridCol w:w="2880"/>
        <w:gridCol w:w="1415"/>
        <w:gridCol w:w="1340"/>
        <w:gridCol w:w="1340"/>
      </w:tblGrid>
      <w:tr w:rsidR="00066CA6" w:rsidRPr="00F157D4" w14:paraId="105B89F3" w14:textId="77777777" w:rsidTr="00E11525">
        <w:trPr>
          <w:trHeight w:val="827"/>
          <w:tblHeader/>
          <w:jc w:val="center"/>
        </w:trPr>
        <w:tc>
          <w:tcPr>
            <w:tcW w:w="4135" w:type="dxa"/>
            <w:gridSpan w:val="2"/>
            <w:shd w:val="clear" w:color="auto" w:fill="8EAADB" w:themeFill="accent5" w:themeFillTint="99"/>
          </w:tcPr>
          <w:p w14:paraId="2DBC1FB6" w14:textId="77777777" w:rsidR="00066CA6" w:rsidRDefault="00066CA6" w:rsidP="00E11525">
            <w:pPr>
              <w:jc w:val="center"/>
              <w:rPr>
                <w:b/>
                <w:sz w:val="20"/>
                <w:szCs w:val="20"/>
              </w:rPr>
            </w:pPr>
          </w:p>
          <w:p w14:paraId="25195745" w14:textId="77777777" w:rsidR="00066CA6" w:rsidRPr="00BF6E1C" w:rsidRDefault="00066CA6" w:rsidP="00E11525">
            <w:pPr>
              <w:jc w:val="center"/>
              <w:rPr>
                <w:b/>
                <w:bCs/>
                <w:sz w:val="20"/>
                <w:szCs w:val="20"/>
              </w:rPr>
            </w:pPr>
            <w:r w:rsidRPr="6A211377">
              <w:rPr>
                <w:b/>
                <w:bCs/>
                <w:sz w:val="20"/>
                <w:szCs w:val="20"/>
              </w:rPr>
              <w:t>Statutory and Rule Requirements</w:t>
            </w:r>
          </w:p>
        </w:tc>
        <w:tc>
          <w:tcPr>
            <w:tcW w:w="2880" w:type="dxa"/>
            <w:shd w:val="clear" w:color="auto" w:fill="8EAADB" w:themeFill="accent5" w:themeFillTint="99"/>
          </w:tcPr>
          <w:p w14:paraId="5835B6D9" w14:textId="77777777" w:rsidR="00066CA6" w:rsidRDefault="00066CA6" w:rsidP="00E11525">
            <w:pPr>
              <w:jc w:val="center"/>
              <w:rPr>
                <w:b/>
                <w:sz w:val="20"/>
                <w:szCs w:val="20"/>
              </w:rPr>
            </w:pPr>
          </w:p>
          <w:p w14:paraId="1FB4994C" w14:textId="77777777" w:rsidR="00066CA6" w:rsidRPr="00BF6E1C" w:rsidRDefault="00066CA6" w:rsidP="00E11525">
            <w:pPr>
              <w:jc w:val="center"/>
              <w:rPr>
                <w:b/>
                <w:sz w:val="20"/>
                <w:szCs w:val="20"/>
              </w:rPr>
            </w:pPr>
            <w:r w:rsidRPr="00BF6E1C">
              <w:rPr>
                <w:b/>
                <w:sz w:val="20"/>
                <w:szCs w:val="20"/>
              </w:rPr>
              <w:t>Evidence of District and School Systems</w:t>
            </w:r>
          </w:p>
        </w:tc>
        <w:tc>
          <w:tcPr>
            <w:tcW w:w="1415" w:type="dxa"/>
            <w:shd w:val="clear" w:color="auto" w:fill="8EAADB" w:themeFill="accent5" w:themeFillTint="99"/>
          </w:tcPr>
          <w:p w14:paraId="6E69B2C0" w14:textId="77777777" w:rsidR="00066CA6" w:rsidRPr="00F157D4" w:rsidRDefault="00066CA6" w:rsidP="00E11525">
            <w:pPr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Not Yet in Place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67FB6E27" w14:textId="77777777" w:rsidR="00066CA6" w:rsidRPr="00F157D4" w:rsidRDefault="00066CA6" w:rsidP="00E1152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Partially Implemented</w:t>
            </w:r>
          </w:p>
        </w:tc>
        <w:tc>
          <w:tcPr>
            <w:tcW w:w="1340" w:type="dxa"/>
            <w:shd w:val="clear" w:color="auto" w:fill="8EAADB" w:themeFill="accent5" w:themeFillTint="99"/>
          </w:tcPr>
          <w:p w14:paraId="33BDB87E" w14:textId="77777777" w:rsidR="00066CA6" w:rsidRPr="00F157D4" w:rsidRDefault="00066CA6" w:rsidP="00E1152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1DBB10E">
              <w:rPr>
                <w:b/>
                <w:bCs/>
                <w:sz w:val="20"/>
                <w:szCs w:val="20"/>
              </w:rPr>
              <w:t>Fully Implemented</w:t>
            </w:r>
          </w:p>
        </w:tc>
      </w:tr>
      <w:tr w:rsidR="00534894" w:rsidRPr="00986AD7" w14:paraId="2A937DD9" w14:textId="77777777" w:rsidTr="00F5271D">
        <w:trPr>
          <w:trHeight w:val="620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5007C906" w14:textId="5501F4C9" w:rsidR="00CA4873" w:rsidRPr="00986AD7" w:rsidRDefault="00CA4873" w:rsidP="004B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7" w:type="dxa"/>
            <w:vMerge w:val="restart"/>
          </w:tcPr>
          <w:p w14:paraId="357FE0ED" w14:textId="2F5CBD9E" w:rsidR="00CA4873" w:rsidRDefault="00CA4873" w:rsidP="004B209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Instruction and related supports provided to students with</w:t>
            </w:r>
            <w:r w:rsidR="00F91D02">
              <w:rPr>
                <w:sz w:val="20"/>
                <w:szCs w:val="20"/>
              </w:rPr>
              <w:t xml:space="preserve"> Individualized Education Plans (</w:t>
            </w:r>
            <w:r w:rsidRPr="00986AD7">
              <w:rPr>
                <w:sz w:val="20"/>
                <w:szCs w:val="20"/>
              </w:rPr>
              <w:t>IEPs</w:t>
            </w:r>
            <w:r w:rsidR="00F91D02">
              <w:rPr>
                <w:sz w:val="20"/>
                <w:szCs w:val="20"/>
              </w:rPr>
              <w:t>)</w:t>
            </w:r>
            <w:r w:rsidRPr="00986AD7">
              <w:rPr>
                <w:sz w:val="20"/>
                <w:szCs w:val="20"/>
              </w:rPr>
              <w:t xml:space="preserve"> [</w:t>
            </w:r>
            <w:r w:rsidR="00633306">
              <w:rPr>
                <w:sz w:val="20"/>
                <w:szCs w:val="20"/>
              </w:rPr>
              <w:t xml:space="preserve">Rule </w:t>
            </w:r>
            <w:r w:rsidRPr="00986AD7">
              <w:rPr>
                <w:sz w:val="20"/>
                <w:szCs w:val="20"/>
              </w:rPr>
              <w:t>6A-6.05281(2</w:t>
            </w:r>
            <w:proofErr w:type="gramStart"/>
            <w:r w:rsidRPr="00986AD7">
              <w:rPr>
                <w:sz w:val="20"/>
                <w:szCs w:val="20"/>
              </w:rPr>
              <w:t>)(</w:t>
            </w:r>
            <w:proofErr w:type="gramEnd"/>
            <w:r w:rsidRPr="00986AD7">
              <w:rPr>
                <w:sz w:val="20"/>
                <w:szCs w:val="20"/>
              </w:rPr>
              <w:t>c), F.A.C.]</w:t>
            </w:r>
            <w:r w:rsidR="00454D2D">
              <w:rPr>
                <w:sz w:val="20"/>
                <w:szCs w:val="20"/>
              </w:rPr>
              <w:t>.</w:t>
            </w:r>
            <w:r w:rsidRPr="00986AD7">
              <w:rPr>
                <w:sz w:val="20"/>
                <w:szCs w:val="20"/>
              </w:rPr>
              <w:t xml:space="preserve"> </w:t>
            </w:r>
          </w:p>
          <w:p w14:paraId="13E3139E" w14:textId="5A80CC1A" w:rsidR="00AB49B1" w:rsidRDefault="00AB49B1" w:rsidP="004B209D">
            <w:pPr>
              <w:rPr>
                <w:sz w:val="20"/>
                <w:szCs w:val="20"/>
              </w:rPr>
            </w:pPr>
          </w:p>
          <w:p w14:paraId="1A22D72A" w14:textId="43003F8B" w:rsidR="00AB49B1" w:rsidRPr="00986AD7" w:rsidRDefault="00AB49B1" w:rsidP="004B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and accommodations under Section 504</w:t>
            </w:r>
            <w:r w:rsidR="00542A2D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s. 1000.05, F.S.</w:t>
            </w:r>
            <w:r w:rsidR="00542A2D">
              <w:rPr>
                <w:sz w:val="20"/>
                <w:szCs w:val="20"/>
              </w:rPr>
              <w:t xml:space="preserve"> and Rule 6A-19, F.A.C.]</w:t>
            </w:r>
            <w:r>
              <w:rPr>
                <w:sz w:val="20"/>
                <w:szCs w:val="20"/>
              </w:rPr>
              <w:t>.</w:t>
            </w:r>
          </w:p>
          <w:p w14:paraId="300079F4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  <w:p w14:paraId="55782EEF" w14:textId="5B3930DF" w:rsidR="00B26B80" w:rsidRPr="00986AD7" w:rsidRDefault="00CA4873" w:rsidP="00B26B80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 xml:space="preserve">Provisions </w:t>
            </w:r>
            <w:r w:rsidR="00B26B80">
              <w:rPr>
                <w:sz w:val="20"/>
                <w:szCs w:val="20"/>
              </w:rPr>
              <w:t xml:space="preserve">of </w:t>
            </w:r>
            <w:r w:rsidR="008E7E21">
              <w:rPr>
                <w:sz w:val="20"/>
                <w:szCs w:val="20"/>
              </w:rPr>
              <w:t xml:space="preserve">quality planning for a </w:t>
            </w:r>
            <w:r w:rsidR="00B26B80">
              <w:rPr>
                <w:sz w:val="20"/>
                <w:szCs w:val="20"/>
              </w:rPr>
              <w:t xml:space="preserve">successful transition of a student with a disability </w:t>
            </w:r>
            <w:r w:rsidR="008E7E21">
              <w:rPr>
                <w:sz w:val="20"/>
                <w:szCs w:val="20"/>
              </w:rPr>
              <w:t xml:space="preserve">to postsecondary education and career opportunities </w:t>
            </w:r>
            <w:r w:rsidR="00B26B80">
              <w:rPr>
                <w:sz w:val="20"/>
                <w:szCs w:val="20"/>
              </w:rPr>
              <w:t>and development of an IEP transition plan</w:t>
            </w:r>
            <w:r w:rsidR="008E7E21">
              <w:rPr>
                <w:sz w:val="20"/>
                <w:szCs w:val="20"/>
              </w:rPr>
              <w:t xml:space="preserve"> </w:t>
            </w:r>
            <w:r w:rsidR="006730B5">
              <w:rPr>
                <w:sz w:val="20"/>
                <w:szCs w:val="20"/>
              </w:rPr>
              <w:t xml:space="preserve">(s. </w:t>
            </w:r>
            <w:r w:rsidR="00B26B80" w:rsidRPr="00B26B80">
              <w:rPr>
                <w:sz w:val="20"/>
                <w:szCs w:val="20"/>
              </w:rPr>
              <w:t>1003.5716, F.S.).</w:t>
            </w:r>
          </w:p>
        </w:tc>
        <w:tc>
          <w:tcPr>
            <w:tcW w:w="2880" w:type="dxa"/>
          </w:tcPr>
          <w:p w14:paraId="593394D8" w14:textId="3E8C85AF" w:rsidR="00CA4873" w:rsidRPr="00986AD7" w:rsidRDefault="00CA4873" w:rsidP="00454D2D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District procedures for communication of district </w:t>
            </w:r>
            <w:r w:rsidR="00F91D02">
              <w:rPr>
                <w:sz w:val="20"/>
                <w:szCs w:val="20"/>
              </w:rPr>
              <w:t>Exceptional Student Education (</w:t>
            </w:r>
            <w:r w:rsidRPr="6A211377">
              <w:rPr>
                <w:sz w:val="20"/>
                <w:szCs w:val="20"/>
              </w:rPr>
              <w:t>ES</w:t>
            </w:r>
            <w:r w:rsidR="00454D2D">
              <w:rPr>
                <w:sz w:val="20"/>
                <w:szCs w:val="20"/>
              </w:rPr>
              <w:t>E</w:t>
            </w:r>
            <w:r w:rsidR="00F91D02">
              <w:rPr>
                <w:sz w:val="20"/>
                <w:szCs w:val="20"/>
              </w:rPr>
              <w:t>)</w:t>
            </w:r>
            <w:r w:rsidR="008624DC">
              <w:rPr>
                <w:sz w:val="20"/>
                <w:szCs w:val="20"/>
              </w:rPr>
              <w:t xml:space="preserve"> </w:t>
            </w:r>
            <w:r w:rsidR="00454D2D">
              <w:rPr>
                <w:sz w:val="20"/>
                <w:szCs w:val="20"/>
              </w:rPr>
              <w:t>policies and procedures</w:t>
            </w:r>
            <w:r w:rsidRPr="6A211377">
              <w:rPr>
                <w:sz w:val="20"/>
                <w:szCs w:val="20"/>
              </w:rPr>
              <w:t xml:space="preserve"> and oversight of school-level procedures and </w:t>
            </w:r>
            <w:r w:rsidR="73C0A41A" w:rsidRPr="6A211377">
              <w:rPr>
                <w:sz w:val="20"/>
                <w:szCs w:val="20"/>
              </w:rPr>
              <w:t xml:space="preserve">Vocational </w:t>
            </w:r>
            <w:r w:rsidR="3265894C" w:rsidRPr="6A211377">
              <w:rPr>
                <w:sz w:val="20"/>
                <w:szCs w:val="20"/>
              </w:rPr>
              <w:t>Rehabilitation (</w:t>
            </w:r>
            <w:r w:rsidR="73C0A41A" w:rsidRPr="6A211377">
              <w:rPr>
                <w:sz w:val="20"/>
                <w:szCs w:val="20"/>
              </w:rPr>
              <w:t>VR)</w:t>
            </w:r>
            <w:r w:rsidRPr="6A211377">
              <w:rPr>
                <w:sz w:val="20"/>
                <w:szCs w:val="20"/>
              </w:rPr>
              <w:t>/</w:t>
            </w:r>
            <w:r w:rsidR="00454D2D">
              <w:rPr>
                <w:sz w:val="20"/>
                <w:szCs w:val="20"/>
              </w:rPr>
              <w:t xml:space="preserve">pre-employment transition services </w:t>
            </w:r>
            <w:r w:rsidRPr="6A211377">
              <w:rPr>
                <w:sz w:val="20"/>
                <w:szCs w:val="20"/>
              </w:rPr>
              <w:t>referrals.</w:t>
            </w:r>
          </w:p>
        </w:tc>
        <w:tc>
          <w:tcPr>
            <w:tcW w:w="1415" w:type="dxa"/>
          </w:tcPr>
          <w:p w14:paraId="299D8616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91D2769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EF7FBD7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A004E4" w:rsidRPr="00986AD7" w14:paraId="12259A9B" w14:textId="77777777" w:rsidTr="00F5271D">
        <w:trPr>
          <w:trHeight w:val="620"/>
          <w:jc w:val="center"/>
        </w:trPr>
        <w:tc>
          <w:tcPr>
            <w:tcW w:w="448" w:type="dxa"/>
            <w:vMerge/>
            <w:shd w:val="clear" w:color="auto" w:fill="D9D9D9" w:themeFill="background1" w:themeFillShade="D9"/>
          </w:tcPr>
          <w:p w14:paraId="065446E5" w14:textId="77777777" w:rsidR="00A004E4" w:rsidRDefault="00A004E4" w:rsidP="004B209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6A3064E1" w14:textId="77777777" w:rsidR="00A004E4" w:rsidRPr="00986AD7" w:rsidRDefault="00A004E4" w:rsidP="004B20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D9AF396" w14:textId="3B8D5290" w:rsidR="00A004E4" w:rsidRPr="6A211377" w:rsidRDefault="00A004E4" w:rsidP="00454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policy to support the statute and rule for Section 504.</w:t>
            </w:r>
          </w:p>
        </w:tc>
        <w:tc>
          <w:tcPr>
            <w:tcW w:w="1415" w:type="dxa"/>
          </w:tcPr>
          <w:p w14:paraId="1C7FB842" w14:textId="77777777" w:rsidR="00A004E4" w:rsidRPr="00986AD7" w:rsidRDefault="00A004E4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ACC6BA1" w14:textId="77777777" w:rsidR="00A004E4" w:rsidRPr="00986AD7" w:rsidRDefault="00A004E4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F49ED69" w14:textId="77777777" w:rsidR="00A004E4" w:rsidRPr="00986AD7" w:rsidRDefault="00A004E4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44B125C8" w14:textId="77777777" w:rsidTr="00F5271D">
        <w:trPr>
          <w:trHeight w:val="602"/>
          <w:jc w:val="center"/>
        </w:trPr>
        <w:tc>
          <w:tcPr>
            <w:tcW w:w="448" w:type="dxa"/>
            <w:vMerge/>
          </w:tcPr>
          <w:p w14:paraId="740C982E" w14:textId="77777777" w:rsidR="00CA4873" w:rsidRPr="00986AD7" w:rsidRDefault="00CA4873" w:rsidP="004B20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vMerge/>
          </w:tcPr>
          <w:p w14:paraId="15C78039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5859EE3" w14:textId="2C201FCC" w:rsidR="00CA4873" w:rsidRPr="00986AD7" w:rsidRDefault="00CA4873" w:rsidP="00454D2D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School procedures for ensur</w:t>
            </w:r>
            <w:r w:rsidR="00454D2D">
              <w:rPr>
                <w:sz w:val="20"/>
                <w:szCs w:val="20"/>
              </w:rPr>
              <w:t>ing implementation of district ESE</w:t>
            </w:r>
            <w:r w:rsidR="00AB49B1">
              <w:rPr>
                <w:sz w:val="20"/>
                <w:szCs w:val="20"/>
              </w:rPr>
              <w:t xml:space="preserve"> and Section 504</w:t>
            </w:r>
            <w:r w:rsidR="00454D2D">
              <w:rPr>
                <w:sz w:val="20"/>
                <w:szCs w:val="20"/>
              </w:rPr>
              <w:t xml:space="preserve"> policies and procedures</w:t>
            </w:r>
            <w:r w:rsidR="2664B6EF" w:rsidRPr="6A211377">
              <w:rPr>
                <w:sz w:val="20"/>
                <w:szCs w:val="20"/>
              </w:rPr>
              <w:t xml:space="preserve">. </w:t>
            </w:r>
            <w:r w:rsidRPr="6A211377">
              <w:rPr>
                <w:sz w:val="20"/>
                <w:szCs w:val="20"/>
              </w:rPr>
              <w:t>Include procedures for designating a VR/</w:t>
            </w:r>
            <w:r w:rsidR="00454D2D">
              <w:rPr>
                <w:sz w:val="20"/>
                <w:szCs w:val="20"/>
              </w:rPr>
              <w:t>pre-employment transition services</w:t>
            </w:r>
            <w:r w:rsidRPr="6A211377">
              <w:rPr>
                <w:sz w:val="20"/>
                <w:szCs w:val="20"/>
              </w:rPr>
              <w:t xml:space="preserve"> referral contact.</w:t>
            </w:r>
          </w:p>
        </w:tc>
        <w:tc>
          <w:tcPr>
            <w:tcW w:w="1415" w:type="dxa"/>
          </w:tcPr>
          <w:p w14:paraId="527D639D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101B52C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26DC100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2ABA144F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0A821549" w14:textId="77777777" w:rsidR="00CA4873" w:rsidRPr="00986AD7" w:rsidRDefault="00CA4873" w:rsidP="004B20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vMerge/>
          </w:tcPr>
          <w:p w14:paraId="66FDCF4E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DFE2512" w14:textId="77777777" w:rsidR="00CA4873" w:rsidRPr="00986AD7" w:rsidRDefault="00CA4873" w:rsidP="004B209D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Templates or forms to support policies and procedures.</w:t>
            </w:r>
          </w:p>
        </w:tc>
        <w:tc>
          <w:tcPr>
            <w:tcW w:w="1415" w:type="dxa"/>
          </w:tcPr>
          <w:p w14:paraId="3BEE236D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CCC0888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03CC4DB" w14:textId="77777777" w:rsidR="00CA4873" w:rsidRPr="00986AD7" w:rsidRDefault="00CA4873" w:rsidP="004B209D">
            <w:pPr>
              <w:rPr>
                <w:sz w:val="20"/>
                <w:szCs w:val="20"/>
              </w:rPr>
            </w:pPr>
          </w:p>
        </w:tc>
      </w:tr>
      <w:tr w:rsidR="00534894" w:rsidRPr="00986AD7" w14:paraId="2F8E3BF4" w14:textId="77777777" w:rsidTr="00066CA6">
        <w:trPr>
          <w:trHeight w:val="821"/>
          <w:jc w:val="center"/>
        </w:trPr>
        <w:tc>
          <w:tcPr>
            <w:tcW w:w="448" w:type="dxa"/>
            <w:vMerge w:val="restart"/>
            <w:shd w:val="clear" w:color="auto" w:fill="D9D9D9" w:themeFill="background1" w:themeFillShade="D9"/>
          </w:tcPr>
          <w:p w14:paraId="7B568215" w14:textId="77777777" w:rsidR="00CA4873" w:rsidRPr="00986AD7" w:rsidRDefault="00CA4873" w:rsidP="00D4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7" w:type="dxa"/>
            <w:vMerge w:val="restart"/>
          </w:tcPr>
          <w:p w14:paraId="567AEC28" w14:textId="1D07A888" w:rsidR="00CA4873" w:rsidRPr="00986AD7" w:rsidRDefault="00CA4873" w:rsidP="00D41B0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Student </w:t>
            </w:r>
            <w:r w:rsidR="008E7E21">
              <w:rPr>
                <w:sz w:val="20"/>
                <w:szCs w:val="20"/>
              </w:rPr>
              <w:t>records transferred within five</w:t>
            </w:r>
            <w:r w:rsidRPr="6A211377">
              <w:rPr>
                <w:sz w:val="20"/>
                <w:szCs w:val="20"/>
              </w:rPr>
              <w:t xml:space="preserve"> school days of transfer to another school [</w:t>
            </w:r>
            <w:r w:rsidR="00633306">
              <w:rPr>
                <w:sz w:val="20"/>
                <w:szCs w:val="20"/>
              </w:rPr>
              <w:t xml:space="preserve">s. </w:t>
            </w:r>
            <w:r w:rsidR="008E7E21">
              <w:rPr>
                <w:sz w:val="20"/>
                <w:szCs w:val="20"/>
              </w:rPr>
              <w:t>1003.51(l)</w:t>
            </w:r>
            <w:r w:rsidRPr="6A211377">
              <w:rPr>
                <w:sz w:val="20"/>
                <w:szCs w:val="20"/>
              </w:rPr>
              <w:t>, F.S.</w:t>
            </w:r>
            <w:r w:rsidR="008E7E21">
              <w:rPr>
                <w:sz w:val="20"/>
                <w:szCs w:val="20"/>
              </w:rPr>
              <w:t xml:space="preserve"> and Rule 6A-6.05281(3</w:t>
            </w:r>
            <w:proofErr w:type="gramStart"/>
            <w:r w:rsidR="008E7E21">
              <w:rPr>
                <w:sz w:val="20"/>
                <w:szCs w:val="20"/>
              </w:rPr>
              <w:t>)(</w:t>
            </w:r>
            <w:proofErr w:type="gramEnd"/>
            <w:r w:rsidR="008E7E21">
              <w:rPr>
                <w:sz w:val="20"/>
                <w:szCs w:val="20"/>
              </w:rPr>
              <w:t>d), F.A.C.</w:t>
            </w:r>
            <w:r w:rsidRPr="6A211377">
              <w:rPr>
                <w:sz w:val="20"/>
                <w:szCs w:val="20"/>
              </w:rPr>
              <w:t>]</w:t>
            </w:r>
            <w:r w:rsidR="00454D2D">
              <w:rPr>
                <w:sz w:val="20"/>
                <w:szCs w:val="20"/>
              </w:rPr>
              <w:t>.</w:t>
            </w:r>
            <w:r>
              <w:br/>
            </w:r>
            <w:r>
              <w:br/>
            </w:r>
            <w:r w:rsidRPr="6A211377">
              <w:rPr>
                <w:sz w:val="20"/>
                <w:szCs w:val="20"/>
              </w:rPr>
              <w:t>An exit portfolio provided for each student when discharged from the program [s. 1003.51</w:t>
            </w:r>
            <w:r w:rsidR="00BE7FFC">
              <w:rPr>
                <w:sz w:val="20"/>
                <w:szCs w:val="20"/>
              </w:rPr>
              <w:t>(2)</w:t>
            </w:r>
            <w:r w:rsidR="00454D2D">
              <w:rPr>
                <w:sz w:val="20"/>
                <w:szCs w:val="20"/>
              </w:rPr>
              <w:t>, F.S.,</w:t>
            </w:r>
            <w:r w:rsidR="2B6A78DE" w:rsidRPr="6A211377">
              <w:rPr>
                <w:sz w:val="20"/>
                <w:szCs w:val="20"/>
              </w:rPr>
              <w:t xml:space="preserve"> and Rule 6A-6.05281(5)</w:t>
            </w:r>
            <w:r w:rsidRPr="6A211377">
              <w:rPr>
                <w:sz w:val="20"/>
                <w:szCs w:val="20"/>
              </w:rPr>
              <w:t>, F.S.]</w:t>
            </w:r>
            <w:r w:rsidR="00454D2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18DEAFA9" w14:textId="2C140A0D" w:rsidR="00CA4873" w:rsidRPr="00986AD7" w:rsidRDefault="00CA4873" w:rsidP="00D41B0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 xml:space="preserve">District policy to support </w:t>
            </w:r>
            <w:r w:rsidR="7A273A7E" w:rsidRPr="6A211377">
              <w:rPr>
                <w:sz w:val="20"/>
                <w:szCs w:val="20"/>
              </w:rPr>
              <w:t xml:space="preserve">the </w:t>
            </w:r>
            <w:r w:rsidRPr="6A211377">
              <w:rPr>
                <w:sz w:val="20"/>
                <w:szCs w:val="20"/>
              </w:rPr>
              <w:t>statute</w:t>
            </w:r>
            <w:r w:rsidR="516093E5" w:rsidRPr="6A211377">
              <w:rPr>
                <w:sz w:val="20"/>
                <w:szCs w:val="20"/>
              </w:rPr>
              <w:t>s</w:t>
            </w:r>
            <w:r w:rsidRPr="6A211377">
              <w:rPr>
                <w:sz w:val="20"/>
                <w:szCs w:val="20"/>
              </w:rPr>
              <w:t xml:space="preserve"> and rule.</w:t>
            </w:r>
          </w:p>
        </w:tc>
        <w:tc>
          <w:tcPr>
            <w:tcW w:w="1415" w:type="dxa"/>
          </w:tcPr>
          <w:p w14:paraId="5BAD3425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C7D08AC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DC8C081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</w:tr>
      <w:tr w:rsidR="00534894" w:rsidRPr="00986AD7" w14:paraId="2D3697DC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0477E574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3FD9042A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C2CC5AB" w14:textId="77777777" w:rsidR="00CA4873" w:rsidRPr="00986AD7" w:rsidRDefault="00CA4873" w:rsidP="00D41B0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District procedures for oversight of school-level implementation.  Include frequency.</w:t>
            </w:r>
          </w:p>
        </w:tc>
        <w:tc>
          <w:tcPr>
            <w:tcW w:w="1415" w:type="dxa"/>
          </w:tcPr>
          <w:p w14:paraId="052D4810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2D3F89E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6FC4A0D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</w:tr>
      <w:tr w:rsidR="00534894" w:rsidRPr="00986AD7" w14:paraId="17F100AC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4DC2ECC6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79796693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90DD72E" w14:textId="47FD94A3" w:rsidR="00CA4873" w:rsidRPr="00986AD7" w:rsidRDefault="00CA4873" w:rsidP="00D41B08">
            <w:pPr>
              <w:rPr>
                <w:sz w:val="20"/>
                <w:szCs w:val="20"/>
              </w:rPr>
            </w:pPr>
            <w:r w:rsidRPr="6A211377">
              <w:rPr>
                <w:sz w:val="20"/>
                <w:szCs w:val="20"/>
              </w:rPr>
              <w:t>School policies and procedures to support statute</w:t>
            </w:r>
            <w:r w:rsidR="4326A6F9" w:rsidRPr="6A211377">
              <w:rPr>
                <w:sz w:val="20"/>
                <w:szCs w:val="20"/>
              </w:rPr>
              <w:t>s</w:t>
            </w:r>
            <w:r w:rsidRPr="6A211377">
              <w:rPr>
                <w:sz w:val="20"/>
                <w:szCs w:val="20"/>
              </w:rPr>
              <w:t xml:space="preserve"> and rule.</w:t>
            </w:r>
          </w:p>
        </w:tc>
        <w:tc>
          <w:tcPr>
            <w:tcW w:w="1415" w:type="dxa"/>
          </w:tcPr>
          <w:p w14:paraId="47297C67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48740F3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32434A0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</w:tr>
      <w:tr w:rsidR="00534894" w:rsidRPr="00986AD7" w14:paraId="5ED07DE9" w14:textId="77777777" w:rsidTr="00066CA6">
        <w:trPr>
          <w:trHeight w:val="821"/>
          <w:jc w:val="center"/>
        </w:trPr>
        <w:tc>
          <w:tcPr>
            <w:tcW w:w="448" w:type="dxa"/>
            <w:vMerge/>
          </w:tcPr>
          <w:p w14:paraId="2328BB07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256AC6DA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87CC269" w14:textId="77777777" w:rsidR="00CA4873" w:rsidRPr="00986AD7" w:rsidRDefault="00CA4873" w:rsidP="00D41B08">
            <w:pPr>
              <w:rPr>
                <w:sz w:val="20"/>
                <w:szCs w:val="20"/>
              </w:rPr>
            </w:pPr>
            <w:r w:rsidRPr="00986AD7">
              <w:rPr>
                <w:sz w:val="20"/>
                <w:szCs w:val="20"/>
              </w:rPr>
              <w:t>Templates or forms to support policies and procedures.</w:t>
            </w:r>
          </w:p>
        </w:tc>
        <w:tc>
          <w:tcPr>
            <w:tcW w:w="1415" w:type="dxa"/>
          </w:tcPr>
          <w:p w14:paraId="38AA98D6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65A1408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D16AC41" w14:textId="77777777" w:rsidR="00CA4873" w:rsidRPr="00986AD7" w:rsidRDefault="00CA4873" w:rsidP="00D41B08">
            <w:pPr>
              <w:rPr>
                <w:sz w:val="20"/>
                <w:szCs w:val="20"/>
              </w:rPr>
            </w:pPr>
          </w:p>
        </w:tc>
      </w:tr>
    </w:tbl>
    <w:p w14:paraId="44FB9421" w14:textId="77777777" w:rsidR="00066CA6" w:rsidRDefault="00066CA6" w:rsidP="00B9698E">
      <w:pPr>
        <w:rPr>
          <w:sz w:val="20"/>
          <w:szCs w:val="20"/>
        </w:rPr>
      </w:pPr>
    </w:p>
    <w:p w14:paraId="12A4EA11" w14:textId="108477FB" w:rsidR="009378DD" w:rsidRPr="00986AD7" w:rsidRDefault="490F58F6" w:rsidP="00066CA6">
      <w:pPr>
        <w:ind w:left="360"/>
        <w:rPr>
          <w:sz w:val="20"/>
          <w:szCs w:val="20"/>
        </w:rPr>
      </w:pPr>
      <w:r w:rsidRPr="490F58F6">
        <w:rPr>
          <w:sz w:val="20"/>
          <w:szCs w:val="20"/>
        </w:rPr>
        <w:t>Comments:</w:t>
      </w:r>
    </w:p>
    <w:sectPr w:rsidR="009378DD" w:rsidRPr="00986AD7" w:rsidSect="004E17DF">
      <w:headerReference w:type="default" r:id="rId12"/>
      <w:footerReference w:type="default" r:id="rId13"/>
      <w:pgSz w:w="12240" w:h="15840"/>
      <w:pgMar w:top="720" w:right="180" w:bottom="720" w:left="27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E39D67" w16cex:dateUtc="2022-02-04T04:53:58.141Z"/>
  <w16cex:commentExtensible w16cex:durableId="4EE007A0" w16cex:dateUtc="2022-02-04T04:54:16.6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D1133E9" w16cid:durableId="0EE39D67"/>
  <w16cid:commentId w16cid:paraId="6F1079C1" w16cid:durableId="4EE007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B37BA" w14:textId="77777777" w:rsidR="00FC72D3" w:rsidRDefault="00FC72D3" w:rsidP="007B7D97">
      <w:pPr>
        <w:spacing w:after="0" w:line="240" w:lineRule="auto"/>
      </w:pPr>
      <w:r>
        <w:separator/>
      </w:r>
    </w:p>
  </w:endnote>
  <w:endnote w:type="continuationSeparator" w:id="0">
    <w:p w14:paraId="2E500C74" w14:textId="77777777" w:rsidR="00FC72D3" w:rsidRDefault="00FC72D3" w:rsidP="007B7D97">
      <w:pPr>
        <w:spacing w:after="0" w:line="240" w:lineRule="auto"/>
      </w:pPr>
      <w:r>
        <w:continuationSeparator/>
      </w:r>
    </w:p>
  </w:endnote>
  <w:endnote w:type="continuationNotice" w:id="1">
    <w:p w14:paraId="74CD1D1F" w14:textId="77777777" w:rsidR="00FC72D3" w:rsidRDefault="00FC72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18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67716F" w14:textId="620BD2AF" w:rsidR="00E1360C" w:rsidRDefault="00E136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67D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846F5D" w14:textId="77777777" w:rsidR="00097268" w:rsidRDefault="00097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BEDD8" w14:textId="77777777" w:rsidR="00FC72D3" w:rsidRDefault="00FC72D3" w:rsidP="007B7D97">
      <w:pPr>
        <w:spacing w:after="0" w:line="240" w:lineRule="auto"/>
      </w:pPr>
      <w:r>
        <w:separator/>
      </w:r>
    </w:p>
  </w:footnote>
  <w:footnote w:type="continuationSeparator" w:id="0">
    <w:p w14:paraId="02915484" w14:textId="77777777" w:rsidR="00FC72D3" w:rsidRDefault="00FC72D3" w:rsidP="007B7D97">
      <w:pPr>
        <w:spacing w:after="0" w:line="240" w:lineRule="auto"/>
      </w:pPr>
      <w:r>
        <w:continuationSeparator/>
      </w:r>
    </w:p>
  </w:footnote>
  <w:footnote w:type="continuationNotice" w:id="1">
    <w:p w14:paraId="03B94F49" w14:textId="77777777" w:rsidR="00FC72D3" w:rsidRDefault="00FC72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7D39" w14:textId="7E320E4C" w:rsidR="00097268" w:rsidRDefault="00097268" w:rsidP="00534894">
    <w:pPr>
      <w:pStyle w:val="Header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95261954" textId="557633607" start="113" length="5" invalidationStart="113" invalidationLength="5" id="tgZOUZp9"/>
    <int:ParagraphRange paragraphId="205762625" textId="2004318071" start="40" length="4" invalidationStart="40" invalidationLength="4" id="i31lh2rd"/>
    <int:WordHash hashCode="MibsvmUCE6Sc0D" id="YkP7OXlS"/>
    <int:WordHash hashCode="RoHRJMxsS3O6q/" id="aULKiyVO"/>
    <int:WordHash hashCode="MPehbFGjV0HSNf" id="qEI9MsHR"/>
    <int:WordHash hashCode="V36rNYhoyCRcEQ" id="F5LoQzvT"/>
    <int:ParagraphRange paragraphId="417247145" textId="739510797" start="44" length="4" invalidationStart="44" invalidationLength="4" id="ezPovkuj"/>
    <int:ParagraphRange paragraphId="1494079278" textId="1207800995" start="55" length="4" invalidationStart="55" invalidationLength="4" id="TytBbsO8"/>
    <int:ParagraphRange paragraphId="526175935" textId="303357075" start="113" length="5" invalidationStart="113" invalidationLength="5" id="Aie3A3Ze"/>
    <int:WordHash hashCode="pdcdCAxy0jk8aJ" id="yNnHl2Rv"/>
    <int:WordHash hashCode="8PFwTWsnnhopFS" id="grTU5QjL"/>
    <int:WordHash hashCode="wFIw4poYCMhdmq" id="NCBesXFa"/>
    <int:WordHash hashCode="C3Q6dLUmjFZ49A" id="eEY7KSRJ"/>
    <int:WordHash hashCode="nwTWp9e7gTgMYj" id="Rl0GTckZ"/>
    <int:WordHash hashCode="JMhSnj+90ShvhX" id="w2fYAB1B"/>
    <int:WordHash hashCode="QrBkkRKowRnqZT" id="MLWl1d1Y"/>
  </int:Manifest>
  <int:Observations>
    <int:Content id="tgZOUZp9">
      <int:Rejection type="LegacyProofing"/>
    </int:Content>
    <int:Content id="i31lh2rd">
      <int:Rejection type="LegacyProofing"/>
    </int:Content>
    <int:Content id="YkP7OXlS">
      <int:Rejection type="AugLoop_Text_Critique"/>
    </int:Content>
    <int:Content id="aULKiyVO">
      <int:Rejection type="AugLoop_Text_Critique"/>
    </int:Content>
    <int:Content id="qEI9MsHR">
      <int:Rejection type="AugLoop_Text_Critique"/>
    </int:Content>
    <int:Content id="F5LoQzvT">
      <int:Rejection type="AugLoop_Acronyms_AcronymsCritique"/>
    </int:Content>
    <int:Content id="ezPovkuj">
      <int:Rejection type="LegacyProofing"/>
    </int:Content>
    <int:Content id="TytBbsO8">
      <int:Rejection type="LegacyProofing"/>
    </int:Content>
    <int:Content id="Aie3A3Ze">
      <int:Rejection type="LegacyProofing"/>
    </int:Content>
    <int:Content id="yNnHl2Rv">
      <int:Rejection type="AugLoop_Text_Critique"/>
    </int:Content>
    <int:Content id="grTU5QjL">
      <int:Rejection type="AugLoop_Text_Critique"/>
    </int:Content>
    <int:Content id="NCBesXFa">
      <int:Rejection type="AugLoop_Text_Critique"/>
    </int:Content>
    <int:Content id="eEY7KSRJ">
      <int:Rejection type="AugLoop_Text_Critique"/>
    </int:Content>
    <int:Content id="Rl0GTckZ">
      <int:Rejection type="AugLoop_Text_Critique"/>
    </int:Content>
    <int:Content id="w2fYAB1B">
      <int:Rejection type="AugLoop_Text_Critique"/>
    </int:Content>
    <int:Content id="MLWl1d1Y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E6E"/>
    <w:multiLevelType w:val="hybridMultilevel"/>
    <w:tmpl w:val="1772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9B0"/>
    <w:multiLevelType w:val="hybridMultilevel"/>
    <w:tmpl w:val="43B4C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555E"/>
    <w:multiLevelType w:val="hybridMultilevel"/>
    <w:tmpl w:val="7B6E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14C0"/>
    <w:multiLevelType w:val="hybridMultilevel"/>
    <w:tmpl w:val="D6A07644"/>
    <w:lvl w:ilvl="0" w:tplc="C62AF502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67B9A"/>
    <w:multiLevelType w:val="hybridMultilevel"/>
    <w:tmpl w:val="3FF29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63C69"/>
    <w:multiLevelType w:val="hybridMultilevel"/>
    <w:tmpl w:val="DA129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C1C6B"/>
    <w:multiLevelType w:val="hybridMultilevel"/>
    <w:tmpl w:val="A7B8F012"/>
    <w:lvl w:ilvl="0" w:tplc="2FDC9B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B5"/>
    <w:rsid w:val="000138C9"/>
    <w:rsid w:val="000200AE"/>
    <w:rsid w:val="00024C0C"/>
    <w:rsid w:val="00025E97"/>
    <w:rsid w:val="000305FD"/>
    <w:rsid w:val="000377B7"/>
    <w:rsid w:val="00037D89"/>
    <w:rsid w:val="000469BA"/>
    <w:rsid w:val="00066CA6"/>
    <w:rsid w:val="00097268"/>
    <w:rsid w:val="000E5545"/>
    <w:rsid w:val="001442CF"/>
    <w:rsid w:val="00154189"/>
    <w:rsid w:val="001618B4"/>
    <w:rsid w:val="00163699"/>
    <w:rsid w:val="00164979"/>
    <w:rsid w:val="0016638B"/>
    <w:rsid w:val="001842E8"/>
    <w:rsid w:val="001A1ECD"/>
    <w:rsid w:val="001C1D34"/>
    <w:rsid w:val="001C2B91"/>
    <w:rsid w:val="001C61BC"/>
    <w:rsid w:val="001F0B01"/>
    <w:rsid w:val="002007B3"/>
    <w:rsid w:val="0020180C"/>
    <w:rsid w:val="002036A7"/>
    <w:rsid w:val="00211277"/>
    <w:rsid w:val="00245E44"/>
    <w:rsid w:val="00260A74"/>
    <w:rsid w:val="00266EA9"/>
    <w:rsid w:val="00275D7D"/>
    <w:rsid w:val="002B51A8"/>
    <w:rsid w:val="002F0E00"/>
    <w:rsid w:val="002F38E1"/>
    <w:rsid w:val="00304BF9"/>
    <w:rsid w:val="00317466"/>
    <w:rsid w:val="003235B5"/>
    <w:rsid w:val="00326431"/>
    <w:rsid w:val="00334EEB"/>
    <w:rsid w:val="003427D4"/>
    <w:rsid w:val="00355B18"/>
    <w:rsid w:val="003666A7"/>
    <w:rsid w:val="003D4627"/>
    <w:rsid w:val="003E5157"/>
    <w:rsid w:val="003F0BE8"/>
    <w:rsid w:val="00410D2C"/>
    <w:rsid w:val="00424A4E"/>
    <w:rsid w:val="004402AA"/>
    <w:rsid w:val="00450A66"/>
    <w:rsid w:val="00453E56"/>
    <w:rsid w:val="00454D2D"/>
    <w:rsid w:val="00463715"/>
    <w:rsid w:val="0046663B"/>
    <w:rsid w:val="00475607"/>
    <w:rsid w:val="004B209D"/>
    <w:rsid w:val="004B7A89"/>
    <w:rsid w:val="004D2171"/>
    <w:rsid w:val="004E1456"/>
    <w:rsid w:val="004E17DF"/>
    <w:rsid w:val="00500E71"/>
    <w:rsid w:val="005150C3"/>
    <w:rsid w:val="005330E2"/>
    <w:rsid w:val="00534894"/>
    <w:rsid w:val="00535C3A"/>
    <w:rsid w:val="00542A2D"/>
    <w:rsid w:val="00542AB9"/>
    <w:rsid w:val="00565259"/>
    <w:rsid w:val="005A15A4"/>
    <w:rsid w:val="005A65BF"/>
    <w:rsid w:val="005A73A5"/>
    <w:rsid w:val="005D28C9"/>
    <w:rsid w:val="005D3E15"/>
    <w:rsid w:val="005F05F3"/>
    <w:rsid w:val="0060421A"/>
    <w:rsid w:val="00614C96"/>
    <w:rsid w:val="00633306"/>
    <w:rsid w:val="0065553C"/>
    <w:rsid w:val="00660E03"/>
    <w:rsid w:val="006730B5"/>
    <w:rsid w:val="006844DA"/>
    <w:rsid w:val="00694A70"/>
    <w:rsid w:val="00694F15"/>
    <w:rsid w:val="00696E6E"/>
    <w:rsid w:val="006D40A9"/>
    <w:rsid w:val="006F0250"/>
    <w:rsid w:val="00722CCA"/>
    <w:rsid w:val="007273DB"/>
    <w:rsid w:val="00741AAD"/>
    <w:rsid w:val="00742764"/>
    <w:rsid w:val="00750B71"/>
    <w:rsid w:val="00753FAD"/>
    <w:rsid w:val="00757830"/>
    <w:rsid w:val="0076027B"/>
    <w:rsid w:val="00760703"/>
    <w:rsid w:val="00790CB4"/>
    <w:rsid w:val="007B7D97"/>
    <w:rsid w:val="007C32F2"/>
    <w:rsid w:val="007C38D7"/>
    <w:rsid w:val="007C7B34"/>
    <w:rsid w:val="007E2831"/>
    <w:rsid w:val="00835C78"/>
    <w:rsid w:val="008624DC"/>
    <w:rsid w:val="00862C93"/>
    <w:rsid w:val="008715D2"/>
    <w:rsid w:val="00871D45"/>
    <w:rsid w:val="008746EA"/>
    <w:rsid w:val="008814C1"/>
    <w:rsid w:val="008817EB"/>
    <w:rsid w:val="00897E23"/>
    <w:rsid w:val="008E7E21"/>
    <w:rsid w:val="008F10DC"/>
    <w:rsid w:val="0091083A"/>
    <w:rsid w:val="00911991"/>
    <w:rsid w:val="009378DD"/>
    <w:rsid w:val="00943F62"/>
    <w:rsid w:val="00947CCC"/>
    <w:rsid w:val="009521D8"/>
    <w:rsid w:val="00953E98"/>
    <w:rsid w:val="009555E7"/>
    <w:rsid w:val="00986AD7"/>
    <w:rsid w:val="00990946"/>
    <w:rsid w:val="00991910"/>
    <w:rsid w:val="009E1524"/>
    <w:rsid w:val="009E2598"/>
    <w:rsid w:val="009F5654"/>
    <w:rsid w:val="009F7E6F"/>
    <w:rsid w:val="00A004E4"/>
    <w:rsid w:val="00A1344C"/>
    <w:rsid w:val="00A14F75"/>
    <w:rsid w:val="00A2645C"/>
    <w:rsid w:val="00A369A7"/>
    <w:rsid w:val="00A376A4"/>
    <w:rsid w:val="00A84315"/>
    <w:rsid w:val="00A86502"/>
    <w:rsid w:val="00A97081"/>
    <w:rsid w:val="00AB49B1"/>
    <w:rsid w:val="00AB5D61"/>
    <w:rsid w:val="00AC3575"/>
    <w:rsid w:val="00AE467D"/>
    <w:rsid w:val="00AE7600"/>
    <w:rsid w:val="00AF1DAE"/>
    <w:rsid w:val="00B01615"/>
    <w:rsid w:val="00B13348"/>
    <w:rsid w:val="00B17440"/>
    <w:rsid w:val="00B26B80"/>
    <w:rsid w:val="00B408A1"/>
    <w:rsid w:val="00B449D8"/>
    <w:rsid w:val="00B535AD"/>
    <w:rsid w:val="00B6423E"/>
    <w:rsid w:val="00B73CA1"/>
    <w:rsid w:val="00B9123C"/>
    <w:rsid w:val="00B915BA"/>
    <w:rsid w:val="00B9698E"/>
    <w:rsid w:val="00BB017A"/>
    <w:rsid w:val="00BE32AA"/>
    <w:rsid w:val="00BE5CB5"/>
    <w:rsid w:val="00BE681B"/>
    <w:rsid w:val="00BE7FFC"/>
    <w:rsid w:val="00BF6E1C"/>
    <w:rsid w:val="00C163F9"/>
    <w:rsid w:val="00C177A2"/>
    <w:rsid w:val="00C421C1"/>
    <w:rsid w:val="00C42EE4"/>
    <w:rsid w:val="00C71F70"/>
    <w:rsid w:val="00C76F59"/>
    <w:rsid w:val="00C83F1F"/>
    <w:rsid w:val="00C87FFD"/>
    <w:rsid w:val="00C92D83"/>
    <w:rsid w:val="00CA1F4B"/>
    <w:rsid w:val="00CA4873"/>
    <w:rsid w:val="00CA6A2A"/>
    <w:rsid w:val="00D2182F"/>
    <w:rsid w:val="00D24B9E"/>
    <w:rsid w:val="00D41B08"/>
    <w:rsid w:val="00D7001E"/>
    <w:rsid w:val="00D77634"/>
    <w:rsid w:val="00DA7F3A"/>
    <w:rsid w:val="00DB184C"/>
    <w:rsid w:val="00DE6CB7"/>
    <w:rsid w:val="00DF37D2"/>
    <w:rsid w:val="00E07E15"/>
    <w:rsid w:val="00E1360C"/>
    <w:rsid w:val="00E214E5"/>
    <w:rsid w:val="00E46DE5"/>
    <w:rsid w:val="00E47782"/>
    <w:rsid w:val="00E5105B"/>
    <w:rsid w:val="00E528F9"/>
    <w:rsid w:val="00E52B0C"/>
    <w:rsid w:val="00E70CB3"/>
    <w:rsid w:val="00EB0BED"/>
    <w:rsid w:val="00EC2BD9"/>
    <w:rsid w:val="00EC700D"/>
    <w:rsid w:val="00ED24EA"/>
    <w:rsid w:val="00ED62F6"/>
    <w:rsid w:val="00EE2F4D"/>
    <w:rsid w:val="00F157D4"/>
    <w:rsid w:val="00F31D3F"/>
    <w:rsid w:val="00F5271D"/>
    <w:rsid w:val="00F604DF"/>
    <w:rsid w:val="00F66203"/>
    <w:rsid w:val="00F84622"/>
    <w:rsid w:val="00F91D02"/>
    <w:rsid w:val="00FC72D3"/>
    <w:rsid w:val="01724AC9"/>
    <w:rsid w:val="019F012F"/>
    <w:rsid w:val="02360C9D"/>
    <w:rsid w:val="02690652"/>
    <w:rsid w:val="0404D6B3"/>
    <w:rsid w:val="04914642"/>
    <w:rsid w:val="05FEB760"/>
    <w:rsid w:val="06118D8A"/>
    <w:rsid w:val="067B7FB7"/>
    <w:rsid w:val="06D17BC3"/>
    <w:rsid w:val="070A5735"/>
    <w:rsid w:val="0720D996"/>
    <w:rsid w:val="07C8B5D9"/>
    <w:rsid w:val="081B2E14"/>
    <w:rsid w:val="082BB4C3"/>
    <w:rsid w:val="093BB0F3"/>
    <w:rsid w:val="0A741837"/>
    <w:rsid w:val="0ABCEF66"/>
    <w:rsid w:val="0AE24392"/>
    <w:rsid w:val="0B00550E"/>
    <w:rsid w:val="0B15638D"/>
    <w:rsid w:val="0DF752C0"/>
    <w:rsid w:val="0E7AD3E8"/>
    <w:rsid w:val="0E9F7BEC"/>
    <w:rsid w:val="105F815E"/>
    <w:rsid w:val="112D9A7B"/>
    <w:rsid w:val="12C96ADC"/>
    <w:rsid w:val="14322F8E"/>
    <w:rsid w:val="1553BCB2"/>
    <w:rsid w:val="155EA6F5"/>
    <w:rsid w:val="1593CF3D"/>
    <w:rsid w:val="168C2D52"/>
    <w:rsid w:val="17F9E282"/>
    <w:rsid w:val="186711C4"/>
    <w:rsid w:val="195D9D8A"/>
    <w:rsid w:val="19C3CE14"/>
    <w:rsid w:val="1A5575C5"/>
    <w:rsid w:val="1A6B3A3E"/>
    <w:rsid w:val="1AF96DEB"/>
    <w:rsid w:val="1B5D080B"/>
    <w:rsid w:val="1BF0F7D7"/>
    <w:rsid w:val="1BF14626"/>
    <w:rsid w:val="1C2DF9E8"/>
    <w:rsid w:val="1C593311"/>
    <w:rsid w:val="1CFB6ED6"/>
    <w:rsid w:val="1D0C77D7"/>
    <w:rsid w:val="1D6C8070"/>
    <w:rsid w:val="1DE27978"/>
    <w:rsid w:val="1DF8B9DD"/>
    <w:rsid w:val="1E3AED9F"/>
    <w:rsid w:val="1E473B66"/>
    <w:rsid w:val="1E973F37"/>
    <w:rsid w:val="1F76B67E"/>
    <w:rsid w:val="20147CF3"/>
    <w:rsid w:val="20881948"/>
    <w:rsid w:val="21AF3C7F"/>
    <w:rsid w:val="21C6CD75"/>
    <w:rsid w:val="21D4181B"/>
    <w:rsid w:val="220DC139"/>
    <w:rsid w:val="2397FAEF"/>
    <w:rsid w:val="241D51E1"/>
    <w:rsid w:val="24AF5F94"/>
    <w:rsid w:val="254561FB"/>
    <w:rsid w:val="25ADECE5"/>
    <w:rsid w:val="25D4DC2E"/>
    <w:rsid w:val="2664B6EF"/>
    <w:rsid w:val="27D52820"/>
    <w:rsid w:val="28E58DA7"/>
    <w:rsid w:val="290C336B"/>
    <w:rsid w:val="2995889B"/>
    <w:rsid w:val="2B6A78DE"/>
    <w:rsid w:val="2BE075D5"/>
    <w:rsid w:val="2C593BB3"/>
    <w:rsid w:val="2CDD39FC"/>
    <w:rsid w:val="2CE1A9BB"/>
    <w:rsid w:val="2D198026"/>
    <w:rsid w:val="2D6E88F9"/>
    <w:rsid w:val="2D6EAEAF"/>
    <w:rsid w:val="2DAB27D7"/>
    <w:rsid w:val="2E1E83CF"/>
    <w:rsid w:val="2E441EE5"/>
    <w:rsid w:val="2E4FD161"/>
    <w:rsid w:val="2E77B850"/>
    <w:rsid w:val="2E7DD4E7"/>
    <w:rsid w:val="2EBD8152"/>
    <w:rsid w:val="2EF431C7"/>
    <w:rsid w:val="30AF587D"/>
    <w:rsid w:val="30F3F92F"/>
    <w:rsid w:val="31284639"/>
    <w:rsid w:val="3140CD30"/>
    <w:rsid w:val="321B4E3E"/>
    <w:rsid w:val="3265894C"/>
    <w:rsid w:val="3322FE1A"/>
    <w:rsid w:val="33779747"/>
    <w:rsid w:val="33AE7A8D"/>
    <w:rsid w:val="33CA74C0"/>
    <w:rsid w:val="340140FE"/>
    <w:rsid w:val="34639F85"/>
    <w:rsid w:val="346CB06B"/>
    <w:rsid w:val="34D3CE01"/>
    <w:rsid w:val="3524920B"/>
    <w:rsid w:val="35D2B7C1"/>
    <w:rsid w:val="3634DF22"/>
    <w:rsid w:val="36380119"/>
    <w:rsid w:val="365AE346"/>
    <w:rsid w:val="369EAB45"/>
    <w:rsid w:val="36AF6ADA"/>
    <w:rsid w:val="3723AADA"/>
    <w:rsid w:val="3748A065"/>
    <w:rsid w:val="37B37773"/>
    <w:rsid w:val="38544C21"/>
    <w:rsid w:val="39FD3B50"/>
    <w:rsid w:val="3A54F969"/>
    <w:rsid w:val="3B5B3B50"/>
    <w:rsid w:val="3B5C2537"/>
    <w:rsid w:val="3B7BA37F"/>
    <w:rsid w:val="3D34DC12"/>
    <w:rsid w:val="3E9006DF"/>
    <w:rsid w:val="42DDAFA9"/>
    <w:rsid w:val="4326A6F9"/>
    <w:rsid w:val="432A9066"/>
    <w:rsid w:val="437D2E4D"/>
    <w:rsid w:val="439C168C"/>
    <w:rsid w:val="43C20F3C"/>
    <w:rsid w:val="43E2B352"/>
    <w:rsid w:val="447EB82C"/>
    <w:rsid w:val="45CEAB4F"/>
    <w:rsid w:val="4719E55E"/>
    <w:rsid w:val="47CF4694"/>
    <w:rsid w:val="48490E4F"/>
    <w:rsid w:val="48E72D9D"/>
    <w:rsid w:val="490F58F6"/>
    <w:rsid w:val="49AC026B"/>
    <w:rsid w:val="49C57081"/>
    <w:rsid w:val="49F73E27"/>
    <w:rsid w:val="4A82FDFE"/>
    <w:rsid w:val="4AA4FF6E"/>
    <w:rsid w:val="4ADA59ED"/>
    <w:rsid w:val="4B4C09FC"/>
    <w:rsid w:val="4C89CA11"/>
    <w:rsid w:val="4CC3732F"/>
    <w:rsid w:val="4CCE5C59"/>
    <w:rsid w:val="4E461B33"/>
    <w:rsid w:val="4F767AD6"/>
    <w:rsid w:val="4F9CAD00"/>
    <w:rsid w:val="4FC86AFB"/>
    <w:rsid w:val="516093E5"/>
    <w:rsid w:val="51E88E24"/>
    <w:rsid w:val="52AB9C15"/>
    <w:rsid w:val="53901877"/>
    <w:rsid w:val="54589BDB"/>
    <w:rsid w:val="5494DBF6"/>
    <w:rsid w:val="54BEF7CD"/>
    <w:rsid w:val="55DEA243"/>
    <w:rsid w:val="571F3728"/>
    <w:rsid w:val="575FCBE6"/>
    <w:rsid w:val="57827F96"/>
    <w:rsid w:val="58207EF6"/>
    <w:rsid w:val="58305D80"/>
    <w:rsid w:val="583FC3EA"/>
    <w:rsid w:val="594A14A4"/>
    <w:rsid w:val="59C00B32"/>
    <w:rsid w:val="59CE4AEB"/>
    <w:rsid w:val="59E6875B"/>
    <w:rsid w:val="5A905487"/>
    <w:rsid w:val="5AE46432"/>
    <w:rsid w:val="5BA63296"/>
    <w:rsid w:val="5C005117"/>
    <w:rsid w:val="5C80EC18"/>
    <w:rsid w:val="5D05EBAD"/>
    <w:rsid w:val="5D1B2293"/>
    <w:rsid w:val="5DA7A6E8"/>
    <w:rsid w:val="5DCABC46"/>
    <w:rsid w:val="5F1658D2"/>
    <w:rsid w:val="5F5BF53D"/>
    <w:rsid w:val="5F6D88BB"/>
    <w:rsid w:val="5F7749D1"/>
    <w:rsid w:val="5F96086D"/>
    <w:rsid w:val="605DEE4E"/>
    <w:rsid w:val="60B0F76E"/>
    <w:rsid w:val="615CEC05"/>
    <w:rsid w:val="617CD43F"/>
    <w:rsid w:val="6252204B"/>
    <w:rsid w:val="627B180B"/>
    <w:rsid w:val="62967918"/>
    <w:rsid w:val="63752D31"/>
    <w:rsid w:val="63BC44A2"/>
    <w:rsid w:val="64FB5DB2"/>
    <w:rsid w:val="654CAEB5"/>
    <w:rsid w:val="65CC5AFE"/>
    <w:rsid w:val="666F3E68"/>
    <w:rsid w:val="66ACCDF3"/>
    <w:rsid w:val="6874DEE8"/>
    <w:rsid w:val="6878DD5A"/>
    <w:rsid w:val="69654ED5"/>
    <w:rsid w:val="6A211377"/>
    <w:rsid w:val="6A92B497"/>
    <w:rsid w:val="6AD69ECF"/>
    <w:rsid w:val="6B003C95"/>
    <w:rsid w:val="6D8AD2D5"/>
    <w:rsid w:val="6E3E1CF1"/>
    <w:rsid w:val="6E593D33"/>
    <w:rsid w:val="6F56EC4D"/>
    <w:rsid w:val="705AC41C"/>
    <w:rsid w:val="70EBF16A"/>
    <w:rsid w:val="715158A8"/>
    <w:rsid w:val="71DBB10E"/>
    <w:rsid w:val="72256D5A"/>
    <w:rsid w:val="72ED2909"/>
    <w:rsid w:val="7376690C"/>
    <w:rsid w:val="73A22707"/>
    <w:rsid w:val="73C0A41A"/>
    <w:rsid w:val="747B2277"/>
    <w:rsid w:val="74D39C7B"/>
    <w:rsid w:val="760ADE2E"/>
    <w:rsid w:val="7676D9B7"/>
    <w:rsid w:val="76B001D4"/>
    <w:rsid w:val="76C4EF35"/>
    <w:rsid w:val="7723DF21"/>
    <w:rsid w:val="7746AD4D"/>
    <w:rsid w:val="775287CE"/>
    <w:rsid w:val="77A9B914"/>
    <w:rsid w:val="7914F586"/>
    <w:rsid w:val="79204BAA"/>
    <w:rsid w:val="795C6A8D"/>
    <w:rsid w:val="7988E037"/>
    <w:rsid w:val="79DCFF70"/>
    <w:rsid w:val="7A273A7E"/>
    <w:rsid w:val="7A29D01C"/>
    <w:rsid w:val="7AA64DAD"/>
    <w:rsid w:val="7BCFCE98"/>
    <w:rsid w:val="7C4C9648"/>
    <w:rsid w:val="7C9D6A41"/>
    <w:rsid w:val="7D56B49F"/>
    <w:rsid w:val="7D921336"/>
    <w:rsid w:val="7DCB9641"/>
    <w:rsid w:val="7E067BA4"/>
    <w:rsid w:val="7E2204BD"/>
    <w:rsid w:val="7E393AA2"/>
    <w:rsid w:val="7EC669DD"/>
    <w:rsid w:val="7F8F75DB"/>
    <w:rsid w:val="7FDFD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77C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97"/>
  </w:style>
  <w:style w:type="paragraph" w:styleId="Footer">
    <w:name w:val="footer"/>
    <w:basedOn w:val="Normal"/>
    <w:link w:val="FooterChar"/>
    <w:uiPriority w:val="99"/>
    <w:unhideWhenUsed/>
    <w:rsid w:val="007B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D97"/>
  </w:style>
  <w:style w:type="paragraph" w:styleId="BalloonText">
    <w:name w:val="Balloon Text"/>
    <w:basedOn w:val="Normal"/>
    <w:link w:val="BalloonTextChar"/>
    <w:uiPriority w:val="99"/>
    <w:semiHidden/>
    <w:unhideWhenUsed/>
    <w:rsid w:val="0091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1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80C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97"/>
  </w:style>
  <w:style w:type="paragraph" w:styleId="Footer">
    <w:name w:val="footer"/>
    <w:basedOn w:val="Normal"/>
    <w:link w:val="FooterChar"/>
    <w:uiPriority w:val="99"/>
    <w:unhideWhenUsed/>
    <w:rsid w:val="007B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D97"/>
  </w:style>
  <w:style w:type="paragraph" w:styleId="BalloonText">
    <w:name w:val="Balloon Text"/>
    <w:basedOn w:val="Normal"/>
    <w:link w:val="BalloonTextChar"/>
    <w:uiPriority w:val="99"/>
    <w:semiHidden/>
    <w:unhideWhenUsed/>
    <w:rsid w:val="0091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1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80C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C421DB38-5959-46C9-859D-F2E6978BE961}">
    <t:Anchor>
      <t:Comment id="1716832970"/>
    </t:Anchor>
    <t:History>
      <t:Event id="{E8635FF6-28F1-4CCD-BC7B-4C2F727CC53B}" time="2022-02-03T22:17:59.449Z">
        <t:Attribution userId="S::carla.greene@fldoe.org::c624d6af-c367-47f0-a994-924ba960da2a" userProvider="AD" userName="Greene, Carla"/>
        <t:Anchor>
          <t:Comment id="1716832970"/>
        </t:Anchor>
        <t:Create/>
      </t:Event>
      <t:Event id="{4C495D93-E231-4678-9582-E79DA9BAF3A6}" time="2022-02-03T22:17:59.449Z">
        <t:Attribution userId="S::carla.greene@fldoe.org::c624d6af-c367-47f0-a994-924ba960da2a" userProvider="AD" userName="Greene, Carla"/>
        <t:Anchor>
          <t:Comment id="1716832970"/>
        </t:Anchor>
        <t:Assign userId="S::Joey.Nice@fldoe.org::cdda0aa9-861d-4be5-91c3-f4db328c7216" userProvider="AD" userName="Nice, Joey"/>
      </t:Event>
      <t:Event id="{4D32B4CF-259E-4F8F-B78F-7EC7EFA117F5}" time="2022-02-03T22:17:59.449Z">
        <t:Attribution userId="S::carla.greene@fldoe.org::c624d6af-c367-47f0-a994-924ba960da2a" userProvider="AD" userName="Greene, Carla"/>
        <t:Anchor>
          <t:Comment id="1716832970"/>
        </t:Anchor>
        <t:SetTitle title="@Nice, Joey Please review my edits in the performance level descriptions. Too much?"/>
      </t:Event>
      <t:Event id="{DF5FAD49-7308-4DAB-9CA7-20A8EF94B1BF}" time="2022-02-03T22:39:35.796Z">
        <t:Attribution userId="S::joey.nice@fldoe.org::cdda0aa9-861d-4be5-91c3-f4db328c7216" userProvider="AD" userName="Nice, Joey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afc330a9ebb046de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14e6796e0af045af" Type="http://schemas.microsoft.com/office/2019/05/relationships/documenttasks" Target="task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046a7092f11f4f8b" Type="http://schemas.microsoft.com/office/2016/09/relationships/commentsIds" Target="commentsIds.xml"/><Relationship Id="Reaeda1489af64278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98AE638BB70458C0D3CFFDC785E5D" ma:contentTypeVersion="4" ma:contentTypeDescription="Create a new document." ma:contentTypeScope="" ma:versionID="2dd7d7a03e06d0b1b6cf76cd8a0f3c6d">
  <xsd:schema xmlns:xsd="http://www.w3.org/2001/XMLSchema" xmlns:xs="http://www.w3.org/2001/XMLSchema" xmlns:p="http://schemas.microsoft.com/office/2006/metadata/properties" xmlns:ns2="7fd66aa8-549d-4d0d-b3c6-6746c14157e8" targetNamespace="http://schemas.microsoft.com/office/2006/metadata/properties" ma:root="true" ma:fieldsID="f8fa9b582707de1b77d9c76dfded98d8" ns2:_="">
    <xsd:import namespace="7fd66aa8-549d-4d0d-b3c6-6746c1415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6aa8-549d-4d0d-b3c6-6746c1415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A97C-EBED-4B5E-A1E3-67CA2CCA4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6aa8-549d-4d0d-b3c6-6746c1415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6ED2D-E124-4DA5-B510-0DC458006A2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d66aa8-549d-4d0d-b3c6-6746c14157e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92E1A3-C623-49DB-85A9-A2BFF7A81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18175-4E95-4CE1-9542-D5ABB0BE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Carla</dc:creator>
  <cp:lastModifiedBy>Cgreene-admin</cp:lastModifiedBy>
  <cp:revision>20</cp:revision>
  <cp:lastPrinted>2022-04-29T14:37:00Z</cp:lastPrinted>
  <dcterms:created xsi:type="dcterms:W3CDTF">2022-04-15T19:12:00Z</dcterms:created>
  <dcterms:modified xsi:type="dcterms:W3CDTF">2022-07-12T19:02:00Z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0x010100CA898AE638BB70458C0D3CFFDC785E5D</vt:lpwstr>
  </property>
</Properties>
</file>