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1F6C1B2B"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115B0C27" w14:textId="6CEDEB3D" w:rsidR="006C4DF3" w:rsidRDefault="006C4DF3" w:rsidP="004561FF">
      <w:pPr>
        <w:autoSpaceDE w:val="0"/>
        <w:autoSpaceDN w:val="0"/>
        <w:adjustRightInd w:val="0"/>
        <w:spacing w:after="0" w:line="240" w:lineRule="auto"/>
        <w:rPr>
          <w:rFonts w:cs="Times New Roman"/>
          <w:b/>
          <w:color w:val="030912"/>
          <w:sz w:val="20"/>
          <w:szCs w:val="20"/>
          <w:u w:val="single"/>
        </w:rPr>
      </w:pPr>
    </w:p>
    <w:p w14:paraId="57930B7A" w14:textId="761031E6" w:rsidR="005B1C0C" w:rsidRPr="006C4DF3" w:rsidRDefault="006C4DF3" w:rsidP="006C4DF3">
      <w:pPr>
        <w:autoSpaceDE w:val="0"/>
        <w:autoSpaceDN w:val="0"/>
        <w:adjustRightInd w:val="0"/>
        <w:spacing w:after="0" w:line="240" w:lineRule="auto"/>
        <w:rPr>
          <w:rFonts w:cs="Times New Roman"/>
          <w:bCs/>
          <w:i/>
          <w:iCs/>
          <w:color w:val="3B3838" w:themeColor="background2" w:themeShade="40"/>
          <w:sz w:val="20"/>
          <w:szCs w:val="20"/>
        </w:rPr>
      </w:pPr>
      <w:r w:rsidRPr="006C4DF3">
        <w:rPr>
          <w:rFonts w:cs="Times New Roman"/>
          <w:bCs/>
          <w:i/>
          <w:iCs/>
          <w:color w:val="3B3838" w:themeColor="background2" w:themeShade="40"/>
          <w:sz w:val="20"/>
          <w:szCs w:val="20"/>
        </w:rPr>
        <w:t xml:space="preserve">Wendell </w:t>
      </w:r>
      <w:proofErr w:type="spellStart"/>
      <w:r w:rsidRPr="006C4DF3">
        <w:rPr>
          <w:rFonts w:cs="Times New Roman"/>
          <w:bCs/>
          <w:i/>
          <w:iCs/>
          <w:color w:val="3B3838" w:themeColor="background2" w:themeShade="40"/>
          <w:sz w:val="20"/>
          <w:szCs w:val="20"/>
        </w:rPr>
        <w:t>Krinn</w:t>
      </w:r>
      <w:proofErr w:type="spellEnd"/>
      <w:r w:rsidRPr="006C4DF3">
        <w:rPr>
          <w:rFonts w:cs="Times New Roman"/>
          <w:bCs/>
          <w:i/>
          <w:iCs/>
          <w:color w:val="3B3838" w:themeColor="background2" w:themeShade="40"/>
          <w:sz w:val="20"/>
          <w:szCs w:val="20"/>
        </w:rPr>
        <w:t xml:space="preserve"> Technical High School believes parents are the key to the educational success of their student. We see parents as a valuable resource in developing the most effective educational plan for each student. As a school, we strive to be a part of the community and a place where parents are always welcome. We recognize the need to work with parents and families to accomplish our goals of academic achievement and personal growth for each student.</w:t>
      </w:r>
    </w:p>
    <w:p w14:paraId="66573CE3" w14:textId="77777777" w:rsidR="006C4DF3" w:rsidRPr="006C4DF3" w:rsidRDefault="006C4DF3" w:rsidP="006C4DF3">
      <w:pPr>
        <w:autoSpaceDE w:val="0"/>
        <w:autoSpaceDN w:val="0"/>
        <w:adjustRightInd w:val="0"/>
        <w:spacing w:after="0" w:line="240" w:lineRule="auto"/>
        <w:rPr>
          <w:rFonts w:cs="Times New Roman"/>
          <w:bCs/>
          <w:color w:val="030912"/>
          <w:sz w:val="20"/>
          <w:szCs w:val="20"/>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281F67F9" w:rsidR="00704DA0" w:rsidRDefault="00A86F23"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Pr>
          <w:sz w:val="20"/>
          <w:szCs w:val="20"/>
        </w:rPr>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68F08143" w:rsidR="00D31179" w:rsidRDefault="00A86F23"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Pr>
          <w:sz w:val="20"/>
          <w:szCs w:val="20"/>
        </w:rPr>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6A917914" w:rsidR="00514575" w:rsidRDefault="00A86F23"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Pr>
          <w:sz w:val="20"/>
          <w:szCs w:val="20"/>
        </w:rPr>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6C14D1F4" w:rsidR="00D31179" w:rsidRDefault="00A86F23"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Pr>
          <w:sz w:val="20"/>
          <w:szCs w:val="20"/>
        </w:rPr>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527FCE04" w:rsidR="00704DA0" w:rsidRDefault="00A86F23"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Pr>
          <w:sz w:val="20"/>
          <w:szCs w:val="20"/>
        </w:rPr>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0F914E11" w:rsidR="00514575" w:rsidRDefault="004224DB"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Pr>
          <w:sz w:val="20"/>
          <w:szCs w:val="20"/>
        </w:rPr>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7A37D283" w:rsidR="00704DA0" w:rsidRDefault="004224DB"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Pr>
          <w:sz w:val="20"/>
          <w:szCs w:val="20"/>
        </w:rPr>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74195152" w:rsidR="00514575" w:rsidRDefault="004224DB"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Pr>
          <w:sz w:val="20"/>
          <w:szCs w:val="20"/>
        </w:rPr>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7D81C8FD" w:rsidR="00514575" w:rsidRPr="00704DA0" w:rsidRDefault="004224DB"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Pr>
          <w:sz w:val="20"/>
          <w:szCs w:val="20"/>
        </w:rPr>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1960EDCE" w:rsidR="005B5D83" w:rsidRPr="00D548AE" w:rsidRDefault="002C4C52" w:rsidP="00D548AE">
      <w:pPr>
        <w:rPr>
          <w:sz w:val="28"/>
        </w:rPr>
      </w:pPr>
      <w:r>
        <w:rPr>
          <w:sz w:val="28"/>
        </w:rPr>
        <w:t>Principal: ____</w:t>
      </w:r>
      <w:r w:rsidR="004224DB">
        <w:rPr>
          <w:sz w:val="28"/>
          <w:u w:val="single"/>
        </w:rPr>
        <w:t>Dr. Chris Dunning</w:t>
      </w:r>
      <w:r>
        <w:rPr>
          <w:sz w:val="28"/>
        </w:rPr>
        <w:t xml:space="preserve">_____________ </w:t>
      </w:r>
      <w:r>
        <w:rPr>
          <w:sz w:val="28"/>
        </w:rPr>
        <w:tab/>
      </w:r>
      <w:r>
        <w:rPr>
          <w:sz w:val="28"/>
        </w:rPr>
        <w:tab/>
        <w:t>Date: ____</w:t>
      </w:r>
      <w:r w:rsidR="004224DB">
        <w:rPr>
          <w:sz w:val="28"/>
          <w:u w:val="single"/>
        </w:rPr>
        <w:t>April 28, 2020</w:t>
      </w:r>
      <w:r>
        <w:rPr>
          <w:sz w:val="28"/>
        </w:rPr>
        <w:t>__________</w:t>
      </w:r>
    </w:p>
    <w:p w14:paraId="20795A68" w14:textId="77777777" w:rsidR="001C2A98" w:rsidRDefault="001C2A98" w:rsidP="002C4C52">
      <w:pPr>
        <w:spacing w:after="20" w:line="240" w:lineRule="auto"/>
        <w:rPr>
          <w:b/>
          <w:sz w:val="28"/>
          <w:u w:val="single"/>
        </w:rPr>
      </w:pPr>
    </w:p>
    <w:p w14:paraId="4A8065F0" w14:textId="0F72050D" w:rsidR="005B1C0C" w:rsidRPr="006C4DF3"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3EF0236F" w14:textId="77777777" w:rsidR="000528B7" w:rsidRDefault="000528B7" w:rsidP="002C4C52">
      <w:pPr>
        <w:spacing w:after="20" w:line="240" w:lineRule="auto"/>
        <w:rPr>
          <w:b/>
        </w:rPr>
      </w:pPr>
    </w:p>
    <w:p w14:paraId="33275D61" w14:textId="6D5FCE16" w:rsidR="00D548AE" w:rsidRPr="006C4DF3" w:rsidRDefault="00FF3581" w:rsidP="00D548AE">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469A2261" w14:textId="4529FFD4" w:rsidR="00743716" w:rsidRPr="00240FA4" w:rsidRDefault="00240FA4" w:rsidP="00743716">
            <w:pPr>
              <w:spacing w:after="20"/>
              <w:rPr>
                <w:color w:val="000000" w:themeColor="text1"/>
                <w:sz w:val="18"/>
                <w:szCs w:val="18"/>
              </w:rPr>
            </w:pPr>
            <w:r>
              <w:rPr>
                <w:color w:val="000000" w:themeColor="text1"/>
                <w:sz w:val="18"/>
                <w:szCs w:val="18"/>
              </w:rPr>
              <w:t xml:space="preserve">WKTHS parents had multiple opportunities in 2019-20 to review, analyze, and </w:t>
            </w:r>
            <w:r w:rsidR="005B7B8C">
              <w:rPr>
                <w:color w:val="000000" w:themeColor="text1"/>
                <w:sz w:val="18"/>
                <w:szCs w:val="18"/>
              </w:rPr>
              <w:t xml:space="preserve">recommend interventions to address areas of concern in our </w:t>
            </w:r>
            <w:r>
              <w:rPr>
                <w:color w:val="000000" w:themeColor="text1"/>
                <w:sz w:val="18"/>
                <w:szCs w:val="18"/>
              </w:rPr>
              <w:t xml:space="preserve">student and school performance data.  </w:t>
            </w:r>
            <w:r w:rsidR="005B7B8C">
              <w:rPr>
                <w:color w:val="000000" w:themeColor="text1"/>
                <w:sz w:val="18"/>
                <w:szCs w:val="18"/>
              </w:rPr>
              <w:t>Seven regularly attending p</w:t>
            </w:r>
            <w:r>
              <w:rPr>
                <w:color w:val="000000" w:themeColor="text1"/>
                <w:sz w:val="18"/>
                <w:szCs w:val="18"/>
              </w:rPr>
              <w:t xml:space="preserve">arents on our School Advisory Council (SAC) </w:t>
            </w:r>
            <w:r w:rsidR="005B7B8C">
              <w:rPr>
                <w:color w:val="000000" w:themeColor="text1"/>
                <w:sz w:val="18"/>
                <w:szCs w:val="18"/>
              </w:rPr>
              <w:t xml:space="preserve">participate in ongoing </w:t>
            </w:r>
            <w:r>
              <w:rPr>
                <w:color w:val="000000" w:themeColor="text1"/>
                <w:sz w:val="18"/>
                <w:szCs w:val="18"/>
              </w:rPr>
              <w:t>review</w:t>
            </w:r>
            <w:r w:rsidR="005B7B8C">
              <w:rPr>
                <w:color w:val="000000" w:themeColor="text1"/>
                <w:sz w:val="18"/>
                <w:szCs w:val="18"/>
              </w:rPr>
              <w:t>s</w:t>
            </w:r>
            <w:r>
              <w:rPr>
                <w:color w:val="000000" w:themeColor="text1"/>
                <w:sz w:val="18"/>
                <w:szCs w:val="18"/>
              </w:rPr>
              <w:t xml:space="preserve"> and </w:t>
            </w:r>
            <w:r w:rsidR="005B7B8C">
              <w:rPr>
                <w:color w:val="000000" w:themeColor="text1"/>
                <w:sz w:val="18"/>
                <w:szCs w:val="18"/>
              </w:rPr>
              <w:t xml:space="preserve">provide input (see meeting dates below).  Additionally, WKTHS disseminated our annual Title I survey via our website, emails, and social media to solicit input to support the development of our comprehensive </w:t>
            </w:r>
            <w:proofErr w:type="gramStart"/>
            <w:r w:rsidR="005B7B8C">
              <w:rPr>
                <w:color w:val="000000" w:themeColor="text1"/>
                <w:sz w:val="18"/>
                <w:szCs w:val="18"/>
              </w:rPr>
              <w:t>needs</w:t>
            </w:r>
            <w:proofErr w:type="gramEnd"/>
            <w:r w:rsidR="005B7B8C">
              <w:rPr>
                <w:color w:val="000000" w:themeColor="text1"/>
                <w:sz w:val="18"/>
                <w:szCs w:val="18"/>
              </w:rPr>
              <w:t xml:space="preserve"> assessments, school improvement plan goals, and Title I parent/family engagement plan. </w:t>
            </w:r>
            <w:r>
              <w:rPr>
                <w:color w:val="000000" w:themeColor="text1"/>
                <w:sz w:val="18"/>
                <w:szCs w:val="18"/>
              </w:rPr>
              <w:t xml:space="preserve">  </w:t>
            </w:r>
          </w:p>
          <w:p w14:paraId="2B074753" w14:textId="31775D9E" w:rsidR="00F01ECE" w:rsidRPr="0050742C" w:rsidRDefault="00F01ECE" w:rsidP="002C4C52">
            <w:pPr>
              <w:spacing w:after="20"/>
              <w:rPr>
                <w:color w:val="FF0000"/>
                <w:sz w:val="18"/>
                <w:szCs w:val="18"/>
              </w:rPr>
            </w:pP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47B4937B" w:rsidR="00C90FBC" w:rsidRPr="004561FF" w:rsidRDefault="00743BAA" w:rsidP="002C4C52">
            <w:pPr>
              <w:spacing w:after="20"/>
              <w:rPr>
                <w:sz w:val="18"/>
                <w:szCs w:val="18"/>
              </w:rPr>
            </w:pPr>
            <w:r>
              <w:rPr>
                <w:sz w:val="18"/>
                <w:szCs w:val="18"/>
              </w:rPr>
              <w:t>Dec. 18, 2019 SAC, Jan. 22, 2020 SAC, Feb. 19, 2020 SAC and ongoing Title I annual survey (pulled Feb. 2020)</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1F2B8044" w:rsidR="00C90FBC" w:rsidRPr="004561FF" w:rsidRDefault="00743BAA" w:rsidP="002C4C52">
            <w:pPr>
              <w:spacing w:after="20"/>
              <w:rPr>
                <w:sz w:val="18"/>
                <w:szCs w:val="18"/>
              </w:rPr>
            </w:pPr>
            <w:r>
              <w:rPr>
                <w:sz w:val="18"/>
                <w:szCs w:val="18"/>
              </w:rPr>
              <w:t>April 22, 2020 SAC Meeting</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3CC6B49D" w14:textId="77777777" w:rsidR="00D30DC3" w:rsidRPr="006C4DF3" w:rsidRDefault="00D30DC3" w:rsidP="006C4DF3">
      <w:pPr>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204808E9" w14:textId="4DD46386" w:rsidR="0050742C" w:rsidRPr="00743BAA" w:rsidRDefault="00743BAA" w:rsidP="0050742C">
            <w:pPr>
              <w:spacing w:after="20"/>
              <w:rPr>
                <w:color w:val="000000" w:themeColor="text1"/>
                <w:sz w:val="18"/>
                <w:szCs w:val="18"/>
              </w:rPr>
            </w:pPr>
            <w:r>
              <w:rPr>
                <w:color w:val="000000" w:themeColor="text1"/>
                <w:sz w:val="18"/>
                <w:szCs w:val="18"/>
              </w:rPr>
              <w:t xml:space="preserve">Input from the annual Title I survey and a SAC survey were included in the comprehensive </w:t>
            </w:r>
            <w:proofErr w:type="gramStart"/>
            <w:r>
              <w:rPr>
                <w:color w:val="000000" w:themeColor="text1"/>
                <w:sz w:val="18"/>
                <w:szCs w:val="18"/>
              </w:rPr>
              <w:t>needs</w:t>
            </w:r>
            <w:proofErr w:type="gramEnd"/>
            <w:r>
              <w:rPr>
                <w:color w:val="000000" w:themeColor="text1"/>
                <w:sz w:val="18"/>
                <w:szCs w:val="18"/>
              </w:rPr>
              <w:t xml:space="preserve"> assessment presented to SAC on Feb. 19, 2020.  SAC parents then provided input and recommendations for revising WKTHS’ parent compact using an interactive Nearpod tool during the SAC meeting on April 22, 2020.</w:t>
            </w:r>
          </w:p>
          <w:p w14:paraId="068AA059" w14:textId="5ACBCD28" w:rsidR="00743716" w:rsidRPr="00F01ECE" w:rsidRDefault="00743716" w:rsidP="00743716">
            <w:pPr>
              <w:spacing w:after="20"/>
              <w:rPr>
                <w:sz w:val="18"/>
                <w:szCs w:val="18"/>
              </w:rPr>
            </w:pPr>
          </w:p>
          <w:p w14:paraId="68095261" w14:textId="1B98F663" w:rsidR="0050742C" w:rsidRPr="00F01ECE" w:rsidRDefault="0050742C"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497CA0E3" w:rsidR="002C619B" w:rsidRPr="002800D0" w:rsidRDefault="002800D0" w:rsidP="00B719C9">
            <w:pPr>
              <w:spacing w:after="20"/>
              <w:jc w:val="both"/>
              <w:rPr>
                <w:color w:val="000000" w:themeColor="text1"/>
                <w:sz w:val="18"/>
                <w:szCs w:val="18"/>
              </w:rPr>
            </w:pPr>
            <w:r>
              <w:rPr>
                <w:color w:val="000000" w:themeColor="text1"/>
                <w:sz w:val="18"/>
                <w:szCs w:val="18"/>
              </w:rPr>
              <w:t>April 22, 2020</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10B13FAE" w14:textId="77777777" w:rsidR="00692E2F" w:rsidRDefault="006C4DF3" w:rsidP="00B719C9">
            <w:pPr>
              <w:spacing w:after="20"/>
              <w:jc w:val="both"/>
              <w:rPr>
                <w:sz w:val="18"/>
                <w:szCs w:val="18"/>
              </w:rPr>
            </w:pPr>
            <w:r>
              <w:rPr>
                <w:sz w:val="18"/>
                <w:szCs w:val="18"/>
              </w:rPr>
              <w:t xml:space="preserve">WKTHS staff use multiple methods to communicate with parents.  For example, WKTHS teachers regularly call parents and are required to document their contacts in </w:t>
            </w:r>
            <w:proofErr w:type="spellStart"/>
            <w:r>
              <w:rPr>
                <w:sz w:val="18"/>
                <w:szCs w:val="18"/>
              </w:rPr>
              <w:t>myEWS</w:t>
            </w:r>
            <w:proofErr w:type="spellEnd"/>
            <w:r>
              <w:rPr>
                <w:sz w:val="18"/>
                <w:szCs w:val="18"/>
              </w:rPr>
              <w:t xml:space="preserve">.  Additionally, teachers use emails and a variety of social media to communicate with parents, including but not limited to Facebook, Twitter, Instagram, and Remind.  The COVID-19 pandemic taught us that parents respond better to text messages, which teachers were able to send via Google Voice.  As such, we will continue to promote this method of contact in 2020-21. </w:t>
            </w:r>
          </w:p>
          <w:p w14:paraId="31FB0EDA" w14:textId="77777777" w:rsidR="00692E2F" w:rsidRDefault="00692E2F" w:rsidP="00B719C9">
            <w:pPr>
              <w:spacing w:after="20"/>
              <w:jc w:val="both"/>
              <w:rPr>
                <w:sz w:val="18"/>
                <w:szCs w:val="18"/>
              </w:rPr>
            </w:pPr>
          </w:p>
          <w:p w14:paraId="490B6B03" w14:textId="36327969" w:rsidR="002C619B" w:rsidRPr="006C4DF3" w:rsidRDefault="00692E2F" w:rsidP="00B719C9">
            <w:pPr>
              <w:spacing w:after="20"/>
              <w:jc w:val="both"/>
              <w:rPr>
                <w:sz w:val="18"/>
                <w:szCs w:val="18"/>
              </w:rPr>
            </w:pPr>
            <w:r>
              <w:rPr>
                <w:sz w:val="18"/>
                <w:szCs w:val="18"/>
              </w:rPr>
              <w:t>The school also uses a variety of methods to communicate with parents</w:t>
            </w:r>
            <w:r w:rsidR="00763AC5">
              <w:rPr>
                <w:sz w:val="18"/>
                <w:szCs w:val="18"/>
              </w:rPr>
              <w:t xml:space="preserve">.  We regularly update our website with important information; however, social media (Facebook, Twitter, &amp; Instagram) are more effective in alerting parents to important information.  Additionally, the principal sends out weekly </w:t>
            </w:r>
            <w:proofErr w:type="spellStart"/>
            <w:r w:rsidR="00763AC5">
              <w:rPr>
                <w:sz w:val="18"/>
                <w:szCs w:val="18"/>
              </w:rPr>
              <w:t>robo</w:t>
            </w:r>
            <w:proofErr w:type="spellEnd"/>
            <w:r w:rsidR="00763AC5">
              <w:rPr>
                <w:sz w:val="18"/>
                <w:szCs w:val="18"/>
              </w:rPr>
              <w:t xml:space="preserve">-calls with important information.  He also uses and email distribution list to send out </w:t>
            </w:r>
            <w:r w:rsidR="00763AC5">
              <w:rPr>
                <w:sz w:val="18"/>
                <w:szCs w:val="18"/>
              </w:rPr>
              <w:lastRenderedPageBreak/>
              <w:t xml:space="preserve">information.  The district recently provided us with access to </w:t>
            </w:r>
            <w:proofErr w:type="spellStart"/>
            <w:r w:rsidR="00763AC5">
              <w:rPr>
                <w:sz w:val="18"/>
                <w:szCs w:val="18"/>
              </w:rPr>
              <w:t>LetsTalk</w:t>
            </w:r>
            <w:proofErr w:type="spellEnd"/>
            <w:r w:rsidR="00763AC5">
              <w:rPr>
                <w:sz w:val="18"/>
                <w:szCs w:val="18"/>
              </w:rPr>
              <w:t xml:space="preserve">, which is an email portal for parents with workflow assignments and customer satisfaction rating functions that we hope to continue to use to respond to urgent parent requests in 2020-21.  School administrators will also explore the possibility of texting parents through the district’s </w:t>
            </w:r>
            <w:proofErr w:type="spellStart"/>
            <w:r w:rsidR="00763AC5">
              <w:rPr>
                <w:sz w:val="18"/>
                <w:szCs w:val="18"/>
              </w:rPr>
              <w:t>robo</w:t>
            </w:r>
            <w:proofErr w:type="spellEnd"/>
            <w:r w:rsidR="00763AC5">
              <w:rPr>
                <w:sz w:val="18"/>
                <w:szCs w:val="18"/>
              </w:rPr>
              <w:t xml:space="preserve">-call software in 2020-21. </w:t>
            </w:r>
            <w:r w:rsidR="006C4DF3">
              <w:rPr>
                <w:sz w:val="18"/>
                <w:szCs w:val="18"/>
              </w:rPr>
              <w:t xml:space="preserve"> </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lastRenderedPageBreak/>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59832104" w:rsidR="002C619B" w:rsidRPr="002800D0" w:rsidRDefault="002800D0" w:rsidP="00B719C9">
            <w:pPr>
              <w:spacing w:after="20"/>
              <w:jc w:val="both"/>
              <w:rPr>
                <w:sz w:val="18"/>
                <w:szCs w:val="18"/>
              </w:rPr>
            </w:pPr>
            <w:r w:rsidRPr="002800D0">
              <w:rPr>
                <w:sz w:val="18"/>
                <w:szCs w:val="18"/>
              </w:rPr>
              <w:t>Not applicable</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164230C0" w14:textId="77777777" w:rsidR="009A17CB" w:rsidRDefault="009A17CB" w:rsidP="009A17CB">
            <w:pPr>
              <w:spacing w:after="20"/>
              <w:jc w:val="both"/>
              <w:rPr>
                <w:sz w:val="18"/>
                <w:szCs w:val="18"/>
              </w:rPr>
            </w:pPr>
            <w:r>
              <w:rPr>
                <w:sz w:val="18"/>
                <w:szCs w:val="18"/>
              </w:rPr>
              <w:t>Parents will receive information about the Title I section of the Every Student Succeeds Act (ESSA, 2015), its primary purposes, schools’ responsibilities under Title I, our Title I Compact, what Title I funds can and cannot be spent on, the results of our annual Comprehensive Needs Assessment, our 2019-20 Title I Plan, opportunities for parents to participate in school governance and opportunities for parents to learn more about how to get more involved in and to best support their child’s education.</w:t>
            </w:r>
          </w:p>
          <w:p w14:paraId="0454F07F" w14:textId="77777777" w:rsidR="009A17CB" w:rsidRDefault="009A17CB" w:rsidP="009A17CB">
            <w:pPr>
              <w:spacing w:after="20"/>
              <w:jc w:val="both"/>
              <w:rPr>
                <w:sz w:val="18"/>
                <w:szCs w:val="18"/>
              </w:rPr>
            </w:pPr>
          </w:p>
          <w:p w14:paraId="70D29AA0" w14:textId="090DB8AF" w:rsidR="0050742C" w:rsidRPr="00A23AE4" w:rsidRDefault="009A17CB" w:rsidP="009A17CB">
            <w:pPr>
              <w:spacing w:after="20"/>
              <w:jc w:val="both"/>
              <w:rPr>
                <w:sz w:val="18"/>
                <w:szCs w:val="18"/>
              </w:rPr>
            </w:pPr>
            <w:r>
              <w:rPr>
                <w:sz w:val="18"/>
                <w:szCs w:val="18"/>
              </w:rPr>
              <w:t xml:space="preserve">Parents </w:t>
            </w:r>
            <w:r>
              <w:rPr>
                <w:sz w:val="18"/>
                <w:szCs w:val="18"/>
              </w:rPr>
              <w:t>will be</w:t>
            </w:r>
            <w:r>
              <w:rPr>
                <w:sz w:val="18"/>
                <w:szCs w:val="18"/>
              </w:rPr>
              <w:t xml:space="preserve"> notified of the meeting via school marquee, </w:t>
            </w:r>
            <w:proofErr w:type="spellStart"/>
            <w:r>
              <w:rPr>
                <w:sz w:val="18"/>
                <w:szCs w:val="18"/>
              </w:rPr>
              <w:t>robo</w:t>
            </w:r>
            <w:proofErr w:type="spellEnd"/>
            <w:r>
              <w:rPr>
                <w:sz w:val="18"/>
                <w:szCs w:val="18"/>
              </w:rPr>
              <w:t>-calls/</w:t>
            </w:r>
            <w:proofErr w:type="spellStart"/>
            <w:r>
              <w:rPr>
                <w:sz w:val="18"/>
                <w:szCs w:val="18"/>
              </w:rPr>
              <w:t>robo</w:t>
            </w:r>
            <w:proofErr w:type="spellEnd"/>
            <w:r>
              <w:rPr>
                <w:sz w:val="18"/>
                <w:szCs w:val="18"/>
              </w:rPr>
              <w:t>-texts</w:t>
            </w:r>
            <w:r>
              <w:rPr>
                <w:sz w:val="18"/>
                <w:szCs w:val="18"/>
              </w:rPr>
              <w:t>, flyers and announcements posted on our website and social media sites.</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70557E29" w14:textId="1DD17E8A" w:rsidR="009A17CB" w:rsidRDefault="0050742C" w:rsidP="009A17CB">
            <w:pPr>
              <w:spacing w:after="20"/>
              <w:rPr>
                <w:sz w:val="18"/>
                <w:szCs w:val="18"/>
              </w:rPr>
            </w:pPr>
            <w:r w:rsidRPr="00A23AE4">
              <w:rPr>
                <w:color w:val="FF0000"/>
                <w:sz w:val="18"/>
                <w:szCs w:val="18"/>
              </w:rPr>
              <w:t xml:space="preserve"> </w:t>
            </w:r>
            <w:r w:rsidR="009A17CB">
              <w:rPr>
                <w:sz w:val="18"/>
                <w:szCs w:val="18"/>
              </w:rPr>
              <w:t xml:space="preserve">Title I Parent Night on </w:t>
            </w:r>
            <w:r w:rsidR="009A17CB">
              <w:rPr>
                <w:sz w:val="18"/>
                <w:szCs w:val="18"/>
              </w:rPr>
              <w:t>Thursday</w:t>
            </w:r>
            <w:r w:rsidR="009A17CB">
              <w:rPr>
                <w:sz w:val="18"/>
                <w:szCs w:val="18"/>
              </w:rPr>
              <w:t>, August 2</w:t>
            </w:r>
            <w:r w:rsidR="009A17CB">
              <w:rPr>
                <w:sz w:val="18"/>
                <w:szCs w:val="18"/>
              </w:rPr>
              <w:t>7</w:t>
            </w:r>
            <w:r w:rsidR="009A17CB">
              <w:rPr>
                <w:sz w:val="18"/>
                <w:szCs w:val="18"/>
              </w:rPr>
              <w:t>, from 6-8pm</w:t>
            </w:r>
            <w:r w:rsidR="009A17CB">
              <w:rPr>
                <w:sz w:val="18"/>
                <w:szCs w:val="18"/>
              </w:rPr>
              <w:br/>
            </w:r>
          </w:p>
          <w:p w14:paraId="5CBD1E26" w14:textId="764DC198" w:rsidR="00BB461A" w:rsidRPr="009A17CB" w:rsidRDefault="009A17CB" w:rsidP="002C4C52">
            <w:pPr>
              <w:spacing w:after="20"/>
              <w:jc w:val="both"/>
            </w:pPr>
            <w:r>
              <w:rPr>
                <w:sz w:val="18"/>
                <w:szCs w:val="18"/>
              </w:rPr>
              <w:t xml:space="preserve">Wendell </w:t>
            </w:r>
            <w:proofErr w:type="spellStart"/>
            <w:r>
              <w:rPr>
                <w:sz w:val="18"/>
                <w:szCs w:val="18"/>
              </w:rPr>
              <w:t>Krinn</w:t>
            </w:r>
            <w:proofErr w:type="spellEnd"/>
            <w:r>
              <w:rPr>
                <w:sz w:val="18"/>
                <w:szCs w:val="18"/>
              </w:rPr>
              <w:t xml:space="preserve"> Technical High School’s administrative and leadership teams will meet during pre-school (Aug. </w:t>
            </w:r>
            <w:r>
              <w:rPr>
                <w:sz w:val="18"/>
                <w:szCs w:val="18"/>
              </w:rPr>
              <w:t>3</w:t>
            </w:r>
            <w:r>
              <w:rPr>
                <w:sz w:val="18"/>
                <w:szCs w:val="18"/>
              </w:rPr>
              <w:t>-</w:t>
            </w:r>
            <w:r>
              <w:rPr>
                <w:sz w:val="18"/>
                <w:szCs w:val="18"/>
              </w:rPr>
              <w:t>7</w:t>
            </w:r>
            <w:r>
              <w:rPr>
                <w:sz w:val="18"/>
                <w:szCs w:val="18"/>
              </w:rPr>
              <w:t>) to review requirements for our annual Title I Information presentation and to develop an agenda and scripts that highlights parent’s rights under Title I (ESSA, 2015).</w:t>
            </w: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2BD3B3C5" w:rsidR="001924FF" w:rsidRPr="009A17CB" w:rsidRDefault="009A17CB" w:rsidP="002C4C52">
            <w:pPr>
              <w:spacing w:after="20"/>
              <w:jc w:val="both"/>
              <w:rPr>
                <w:sz w:val="18"/>
                <w:szCs w:val="18"/>
              </w:rPr>
            </w:pPr>
            <w:r w:rsidRPr="009A17CB">
              <w:rPr>
                <w:sz w:val="18"/>
                <w:szCs w:val="18"/>
              </w:rPr>
              <w:t xml:space="preserve">The presentation will be videotaped and posted online, along with an electronic version of a Title I brochure, so parents who cannot attend this event can still access this important information.  </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0628E2A5" w:rsidR="00054BD5" w:rsidRPr="00A23AE4" w:rsidRDefault="009A17CB" w:rsidP="000C2B89">
            <w:pPr>
              <w:spacing w:after="20"/>
              <w:jc w:val="both"/>
              <w:rPr>
                <w:sz w:val="18"/>
                <w:szCs w:val="18"/>
              </w:rPr>
            </w:pPr>
            <w:r>
              <w:rPr>
                <w:sz w:val="18"/>
                <w:szCs w:val="18"/>
              </w:rPr>
              <w:t xml:space="preserve">Parents will be informed of their rights under Title I as part of a presentation and accompanying brochure disseminated at our annual Title I Parent Night on Monday, August 26.  Parents will have opportunities to ask questions regarding their rights as part of the presentation.  The presentation will be videotaped and posted online, along with an electronic version of the Title I brochure, so parents who cannot attend this event can still access this information.  </w:t>
            </w:r>
            <w:r>
              <w:rPr>
                <w:sz w:val="18"/>
                <w:szCs w:val="18"/>
              </w:rPr>
              <w:t>Additionally, parents’ rights under Title I are listed under the “Parents” tab on our website.</w:t>
            </w:r>
          </w:p>
        </w:tc>
      </w:tr>
    </w:tbl>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95"/>
        <w:gridCol w:w="8005"/>
      </w:tblGrid>
      <w:tr w:rsidR="00C27EE1" w14:paraId="5D042E91" w14:textId="77777777" w:rsidTr="00DD00EC">
        <w:tc>
          <w:tcPr>
            <w:tcW w:w="2695" w:type="dxa"/>
            <w:noWrap/>
          </w:tcPr>
          <w:p w14:paraId="3BA81BAF" w14:textId="0ADD4722" w:rsidR="00C27EE1" w:rsidRPr="0049356C" w:rsidRDefault="00C27EE1" w:rsidP="009A40E4">
            <w:pPr>
              <w:spacing w:after="20"/>
              <w:rPr>
                <w:b/>
                <w:sz w:val="18"/>
              </w:rPr>
            </w:pPr>
            <w:r w:rsidRPr="0049356C">
              <w:rPr>
                <w:b/>
                <w:sz w:val="18"/>
              </w:rPr>
              <w:t>Title III-ESOL</w:t>
            </w:r>
          </w:p>
        </w:tc>
        <w:tc>
          <w:tcPr>
            <w:tcW w:w="8005" w:type="dxa"/>
          </w:tcPr>
          <w:p w14:paraId="3B3AE230" w14:textId="2F746F55" w:rsidR="00C27EE1" w:rsidRPr="00A23AE4" w:rsidRDefault="00C27EE1" w:rsidP="009A40E4">
            <w:pPr>
              <w:tabs>
                <w:tab w:val="left" w:pos="-205"/>
              </w:tabs>
              <w:spacing w:after="20"/>
              <w:rPr>
                <w:bCs/>
                <w:color w:val="FF0000"/>
                <w:sz w:val="18"/>
                <w:szCs w:val="18"/>
              </w:rPr>
            </w:pPr>
            <w:r>
              <w:rPr>
                <w:sz w:val="18"/>
                <w:szCs w:val="18"/>
              </w:rPr>
              <w:t>MTSS Provided by Student Services Staff &amp; Diagnostic Assessments: MTSS supports at WKTHS are, in part, supported through Title I funds. MTSS supports include graduation enhancement resources (SSPS), ESD/ESY/ATS programs, and services/supports provided by Title I funded discipline assistants. ELL students benefit from MTSS services and supports at WKTHS.</w:t>
            </w:r>
          </w:p>
        </w:tc>
      </w:tr>
      <w:tr w:rsidR="009A40E4" w14:paraId="5699C90F" w14:textId="77777777" w:rsidTr="00DD00EC">
        <w:tc>
          <w:tcPr>
            <w:tcW w:w="269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05" w:type="dxa"/>
          </w:tcPr>
          <w:p w14:paraId="7F9D74E1" w14:textId="34D54653" w:rsidR="0066450C" w:rsidRPr="00A23AE4" w:rsidRDefault="00C27EE1" w:rsidP="009A40E4">
            <w:pPr>
              <w:tabs>
                <w:tab w:val="left" w:pos="-205"/>
              </w:tabs>
              <w:spacing w:after="20"/>
              <w:rPr>
                <w:bCs/>
                <w:color w:val="FF0000"/>
                <w:sz w:val="18"/>
                <w:szCs w:val="18"/>
              </w:rPr>
            </w:pPr>
            <w:r>
              <w:rPr>
                <w:sz w:val="18"/>
                <w:szCs w:val="18"/>
              </w:rPr>
              <w:t xml:space="preserve">MTSS Provided by Student Services Staff &amp; Diagnostic Assessments: MTSS supports at WKTHS are, in part, supported through Title I funds. MTSS supports include graduation enhancement resources (SSPS), </w:t>
            </w:r>
            <w:r>
              <w:rPr>
                <w:sz w:val="18"/>
                <w:szCs w:val="18"/>
              </w:rPr>
              <w:lastRenderedPageBreak/>
              <w:t>ESD/ESY/ATS programs, and services/supports provided by Title I funded discipline assistants. Title IV (Homeless) students benefit from MTSS services and supports at WKTHS.</w:t>
            </w:r>
          </w:p>
        </w:tc>
      </w:tr>
      <w:tr w:rsidR="0066450C" w14:paraId="7DCD4619" w14:textId="77777777" w:rsidTr="00DD00EC">
        <w:tc>
          <w:tcPr>
            <w:tcW w:w="2695" w:type="dxa"/>
            <w:noWrap/>
          </w:tcPr>
          <w:p w14:paraId="64C31EE3" w14:textId="326B702A" w:rsidR="0066450C" w:rsidRPr="0049356C" w:rsidRDefault="0066450C" w:rsidP="009A40E4">
            <w:pPr>
              <w:spacing w:after="20"/>
              <w:rPr>
                <w:b/>
                <w:sz w:val="18"/>
              </w:rPr>
            </w:pPr>
            <w:r w:rsidRPr="0049356C">
              <w:rPr>
                <w:b/>
                <w:sz w:val="18"/>
              </w:rPr>
              <w:lastRenderedPageBreak/>
              <w:t>Preschool</w:t>
            </w:r>
            <w:r>
              <w:rPr>
                <w:b/>
                <w:sz w:val="18"/>
              </w:rPr>
              <w:t xml:space="preserve"> </w:t>
            </w:r>
            <w:r w:rsidRPr="0049356C">
              <w:rPr>
                <w:b/>
                <w:sz w:val="18"/>
              </w:rPr>
              <w:t>Programs</w:t>
            </w:r>
          </w:p>
        </w:tc>
        <w:tc>
          <w:tcPr>
            <w:tcW w:w="8005" w:type="dxa"/>
          </w:tcPr>
          <w:p w14:paraId="2C84CD86" w14:textId="24F81EC1" w:rsidR="0066450C" w:rsidRPr="00C27EE1" w:rsidRDefault="00C27EE1" w:rsidP="009A40E4">
            <w:pPr>
              <w:tabs>
                <w:tab w:val="left" w:pos="-205"/>
              </w:tabs>
              <w:spacing w:after="20"/>
              <w:rPr>
                <w:bCs/>
                <w:sz w:val="18"/>
                <w:szCs w:val="18"/>
              </w:rPr>
            </w:pPr>
            <w:r>
              <w:rPr>
                <w:bCs/>
                <w:sz w:val="18"/>
                <w:szCs w:val="18"/>
              </w:rPr>
              <w:t>Not applicable</w:t>
            </w:r>
          </w:p>
        </w:tc>
      </w:tr>
      <w:tr w:rsidR="009A40E4" w14:paraId="13BB6EC4" w14:textId="77777777" w:rsidTr="00DD00EC">
        <w:tc>
          <w:tcPr>
            <w:tcW w:w="269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05" w:type="dxa"/>
          </w:tcPr>
          <w:p w14:paraId="78168A10" w14:textId="2B4E03DC" w:rsidR="0066450C" w:rsidRDefault="00C27EE1" w:rsidP="007C26B2">
            <w:pPr>
              <w:tabs>
                <w:tab w:val="left" w:pos="0"/>
              </w:tabs>
              <w:spacing w:after="20"/>
              <w:rPr>
                <w:b/>
              </w:rPr>
            </w:pPr>
            <w:r>
              <w:rPr>
                <w:sz w:val="18"/>
                <w:szCs w:val="18"/>
              </w:rPr>
              <w:t>MTSS Provided by Student Services Staff &amp; Diagnostic Assessments: MTSS supports at WKTHS are, in part, supported through Title I funds. MTSS supports include graduation enhancement resources (SSPS), ESD/ESY/ATS programs, and services/supports provided by Title I funded discipline assistants. ESE students benefit from MTSS services and supports at WKTHS.</w:t>
            </w:r>
          </w:p>
        </w:tc>
      </w:tr>
      <w:tr w:rsidR="00631A51" w14:paraId="0B7D4321" w14:textId="77777777" w:rsidTr="00DD00EC">
        <w:tc>
          <w:tcPr>
            <w:tcW w:w="2695" w:type="dxa"/>
            <w:noWrap/>
          </w:tcPr>
          <w:p w14:paraId="18951EDC" w14:textId="1A620D18" w:rsidR="0066450C" w:rsidRPr="0049356C" w:rsidRDefault="0066450C" w:rsidP="009A40E4">
            <w:pPr>
              <w:spacing w:after="20"/>
              <w:rPr>
                <w:b/>
                <w:sz w:val="18"/>
              </w:rPr>
            </w:pPr>
            <w:r w:rsidRPr="0049356C">
              <w:rPr>
                <w:b/>
                <w:sz w:val="18"/>
              </w:rPr>
              <w:t>Migrant</w:t>
            </w:r>
          </w:p>
        </w:tc>
        <w:tc>
          <w:tcPr>
            <w:tcW w:w="8005" w:type="dxa"/>
          </w:tcPr>
          <w:p w14:paraId="2BCDA69B" w14:textId="3F2102A7" w:rsidR="0066450C" w:rsidRDefault="00C27EE1" w:rsidP="009A40E4">
            <w:pPr>
              <w:tabs>
                <w:tab w:val="left" w:pos="-205"/>
              </w:tabs>
              <w:spacing w:after="20"/>
              <w:rPr>
                <w:b/>
              </w:rPr>
            </w:pPr>
            <w:r>
              <w:rPr>
                <w:sz w:val="18"/>
                <w:szCs w:val="18"/>
              </w:rPr>
              <w:t>MTSS Provided by Student Services Staff &amp; Diagnostic Assessments: MTSS supports at WKTHS are, in part, supported through Title I funds. MTSS supports include graduation enhancement resources (SSPS), ESD/ESY/ATS programs, and services/supports provided by Title I funded discipline assistants. Migrant students benefit from MTSS services and supports at WKTHS.</w:t>
            </w:r>
          </w:p>
        </w:tc>
      </w:tr>
      <w:tr w:rsidR="009A40E4" w14:paraId="5C362265" w14:textId="77777777" w:rsidTr="00DD00EC">
        <w:tc>
          <w:tcPr>
            <w:tcW w:w="2695" w:type="dxa"/>
            <w:noWrap/>
          </w:tcPr>
          <w:p w14:paraId="5F851304" w14:textId="297D7EAE" w:rsidR="0066450C" w:rsidRPr="0049356C" w:rsidRDefault="00A2752A" w:rsidP="009A40E4">
            <w:pPr>
              <w:spacing w:after="20"/>
              <w:rPr>
                <w:b/>
                <w:sz w:val="18"/>
              </w:rPr>
            </w:pPr>
            <w:r>
              <w:rPr>
                <w:b/>
                <w:sz w:val="18"/>
              </w:rPr>
              <w:t>Other</w:t>
            </w:r>
          </w:p>
        </w:tc>
        <w:tc>
          <w:tcPr>
            <w:tcW w:w="8005" w:type="dxa"/>
          </w:tcPr>
          <w:p w14:paraId="0F376BFB" w14:textId="5980F8E4" w:rsidR="0066450C" w:rsidRDefault="00C27EE1" w:rsidP="009A40E4">
            <w:pPr>
              <w:tabs>
                <w:tab w:val="left" w:pos="-205"/>
              </w:tabs>
              <w:spacing w:after="20"/>
              <w:rPr>
                <w:b/>
              </w:rPr>
            </w:pPr>
            <w:r>
              <w:rPr>
                <w:sz w:val="18"/>
                <w:szCs w:val="18"/>
              </w:rPr>
              <w:t>MTSS Provided by Student Services Staff &amp; Diagnostic Assessments: MTSS supports at WKTHS are, in part, supported through Title I funds. MTSS supports include graduation enhancement resources (SSPS), ESD/ESY/ATS programs, and services/supports provided by Title I funded discipline assistants. All students benefit from MTSS services and supports at WKTHS.</w:t>
            </w:r>
          </w:p>
        </w:tc>
      </w:tr>
    </w:tbl>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1B704532" w:rsidR="00FF3581" w:rsidRPr="00CD442F" w:rsidRDefault="00CD442F" w:rsidP="00512002">
            <w:pPr>
              <w:spacing w:after="20"/>
              <w:jc w:val="both"/>
              <w:rPr>
                <w:color w:val="3B3838" w:themeColor="background2" w:themeShade="40"/>
                <w:sz w:val="18"/>
                <w:szCs w:val="18"/>
              </w:rPr>
            </w:pPr>
            <w:r>
              <w:rPr>
                <w:color w:val="3B3838" w:themeColor="background2" w:themeShade="40"/>
                <w:sz w:val="18"/>
                <w:szCs w:val="18"/>
              </w:rPr>
              <w:t xml:space="preserve">$6,500 </w:t>
            </w:r>
          </w:p>
          <w:p w14:paraId="073D3449" w14:textId="77777777" w:rsidR="00FF3581" w:rsidRPr="00A23AE4" w:rsidRDefault="00FF3581" w:rsidP="00512002">
            <w:pPr>
              <w:spacing w:after="20"/>
              <w:jc w:val="both"/>
              <w:rPr>
                <w:sz w:val="18"/>
                <w:szCs w:val="18"/>
              </w:rPr>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6916A1C3" w:rsidR="00FF3581" w:rsidRPr="006D4CAD" w:rsidRDefault="006D4CAD" w:rsidP="006D4CAD">
            <w:pPr>
              <w:spacing w:after="20"/>
              <w:rPr>
                <w:sz w:val="18"/>
                <w:szCs w:val="18"/>
              </w:rPr>
            </w:pPr>
            <w:r>
              <w:rPr>
                <w:sz w:val="18"/>
                <w:szCs w:val="18"/>
              </w:rPr>
              <w:t>W</w:t>
            </w:r>
            <w:r>
              <w:rPr>
                <w:sz w:val="18"/>
                <w:szCs w:val="18"/>
              </w:rPr>
              <w:t xml:space="preserve">KTHS’ portion </w:t>
            </w:r>
            <w:r>
              <w:rPr>
                <w:sz w:val="18"/>
                <w:szCs w:val="18"/>
              </w:rPr>
              <w:t>of Title I funds to support parent and family engagement will</w:t>
            </w:r>
            <w:r>
              <w:rPr>
                <w:sz w:val="18"/>
                <w:szCs w:val="18"/>
              </w:rPr>
              <w:t xml:space="preserve"> primarily</w:t>
            </w:r>
            <w:r>
              <w:rPr>
                <w:sz w:val="18"/>
                <w:szCs w:val="18"/>
              </w:rPr>
              <w:t xml:space="preserve"> be used to support our </w:t>
            </w:r>
            <w:r>
              <w:rPr>
                <w:sz w:val="18"/>
                <w:szCs w:val="18"/>
              </w:rPr>
              <w:t>quarterly p</w:t>
            </w:r>
            <w:r>
              <w:rPr>
                <w:sz w:val="18"/>
                <w:szCs w:val="18"/>
              </w:rPr>
              <w:t xml:space="preserve">arent </w:t>
            </w:r>
            <w:r>
              <w:rPr>
                <w:sz w:val="18"/>
                <w:szCs w:val="18"/>
              </w:rPr>
              <w:t>engagement</w:t>
            </w:r>
            <w:r>
              <w:rPr>
                <w:sz w:val="18"/>
                <w:szCs w:val="18"/>
              </w:rPr>
              <w:t xml:space="preserve"> events where parents have opportunities to learn more about WKTHS’/MTCs’ programs/procedures, state standards, curriculum, assessments, graduation/career pathways, post-secondary enrollment requirements, scholarships/financial aids and parenting.  Title I funds will be used to </w:t>
            </w:r>
            <w:r>
              <w:rPr>
                <w:sz w:val="18"/>
                <w:szCs w:val="18"/>
              </w:rPr>
              <w:t>print, laminate, copy, and mail</w:t>
            </w:r>
            <w:r>
              <w:rPr>
                <w:sz w:val="18"/>
                <w:szCs w:val="18"/>
              </w:rPr>
              <w:t xml:space="preserve"> information </w:t>
            </w:r>
            <w:r>
              <w:rPr>
                <w:sz w:val="18"/>
                <w:szCs w:val="18"/>
              </w:rPr>
              <w:t>to</w:t>
            </w:r>
            <w:r>
              <w:rPr>
                <w:sz w:val="18"/>
                <w:szCs w:val="18"/>
              </w:rPr>
              <w:t xml:space="preserve"> parents</w:t>
            </w:r>
            <w:r>
              <w:rPr>
                <w:sz w:val="18"/>
                <w:szCs w:val="18"/>
              </w:rPr>
              <w:t xml:space="preserve">.  Additionally, these funds will be used to purchase food and snacks for these events, including dinner for participants at our Brighter Futures parent night, which is a well-attended event parents learn more about college admissions requirements and financial aid opportunities.  We will also use these funds to disseminate information to our prospective and newly-accepted families. </w:t>
            </w:r>
            <w:r>
              <w:rPr>
                <w:sz w:val="18"/>
                <w:szCs w:val="18"/>
              </w:rPr>
              <w:t xml:space="preserve">  </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79C402A3" w:rsidR="00FF3581" w:rsidRPr="00413AAD" w:rsidRDefault="00DD00EC" w:rsidP="00512002">
            <w:pPr>
              <w:spacing w:after="20"/>
              <w:jc w:val="both"/>
              <w:rPr>
                <w:color w:val="FF0000"/>
                <w:sz w:val="18"/>
                <w:szCs w:val="18"/>
              </w:rPr>
            </w:pPr>
            <w:r>
              <w:rPr>
                <w:sz w:val="18"/>
                <w:szCs w:val="18"/>
              </w:rPr>
              <w:t xml:space="preserve">Parent input regarding how Title I funds earmarked for parent/family engagement was gathered through the comprehensive </w:t>
            </w:r>
            <w:proofErr w:type="gramStart"/>
            <w:r>
              <w:rPr>
                <w:sz w:val="18"/>
                <w:szCs w:val="18"/>
              </w:rPr>
              <w:t>needs</w:t>
            </w:r>
            <w:proofErr w:type="gramEnd"/>
            <w:r>
              <w:rPr>
                <w:sz w:val="18"/>
                <w:szCs w:val="18"/>
              </w:rPr>
              <w:t xml:space="preserve"> assessment process, which included data from the Title I annual survey and SAC parent survey.  Additionally, SAC parents provided input on how to spend these funds via an interactive function of Nearpod at our April 22, 2020 virtual SAC meeting.</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1395AC3D" w:rsidR="00FF3581" w:rsidRPr="00DD00EC" w:rsidRDefault="00DD00EC" w:rsidP="00AF7006">
            <w:pPr>
              <w:spacing w:after="20"/>
              <w:jc w:val="both"/>
              <w:rPr>
                <w:sz w:val="18"/>
                <w:szCs w:val="18"/>
              </w:rPr>
            </w:pPr>
            <w:r>
              <w:rPr>
                <w:sz w:val="18"/>
                <w:szCs w:val="18"/>
              </w:rPr>
              <w:t>Parent input is documented in the aggregate results of our Title I annual survey (SurveyMonkey), SAC parent survey (</w:t>
            </w:r>
            <w:proofErr w:type="spellStart"/>
            <w:r>
              <w:rPr>
                <w:sz w:val="18"/>
                <w:szCs w:val="18"/>
              </w:rPr>
              <w:t>MachForm</w:t>
            </w:r>
            <w:proofErr w:type="spellEnd"/>
            <w:r>
              <w:rPr>
                <w:sz w:val="18"/>
                <w:szCs w:val="18"/>
              </w:rPr>
              <w:t>), and comprehensive needs assessment presentation and narrative.  Parent input can also be evidenced and derived from the interactive discussion board used at our April 22 virtual SAC meeting.</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1D156A67" w14:textId="77777777" w:rsidR="00A23AE4" w:rsidRPr="00A23AE4"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142"/>
        <w:gridCol w:w="432"/>
        <w:gridCol w:w="1479"/>
        <w:gridCol w:w="304"/>
        <w:gridCol w:w="457"/>
        <w:gridCol w:w="304"/>
        <w:gridCol w:w="307"/>
        <w:gridCol w:w="2099"/>
        <w:gridCol w:w="2087"/>
      </w:tblGrid>
      <w:tr w:rsidR="00C974EC" w:rsidRPr="00657690" w14:paraId="07E72BAF" w14:textId="77777777" w:rsidTr="00C974EC">
        <w:trPr>
          <w:cantSplit/>
          <w:trHeight w:val="145"/>
        </w:trPr>
        <w:tc>
          <w:tcPr>
            <w:tcW w:w="2747" w:type="dxa"/>
          </w:tcPr>
          <w:p w14:paraId="52FA8E0F" w14:textId="77777777" w:rsidR="00C974EC" w:rsidRPr="00657690" w:rsidRDefault="00C974EC" w:rsidP="00C974EC">
            <w:pPr>
              <w:jc w:val="center"/>
              <w:rPr>
                <w:rFonts w:cstheme="minorHAnsi"/>
                <w:b/>
                <w:sz w:val="20"/>
                <w:szCs w:val="20"/>
                <w:u w:val="single"/>
              </w:rPr>
            </w:pPr>
            <w:r>
              <w:rPr>
                <w:rFonts w:cstheme="minorHAnsi"/>
                <w:b/>
                <w:sz w:val="24"/>
                <w:szCs w:val="20"/>
                <w:u w:val="single"/>
              </w:rPr>
              <w:lastRenderedPageBreak/>
              <w:t>Building Capacity of Parents</w:t>
            </w:r>
          </w:p>
        </w:tc>
        <w:tc>
          <w:tcPr>
            <w:tcW w:w="1574" w:type="dxa"/>
            <w:gridSpan w:val="2"/>
            <w:vMerge w:val="restart"/>
          </w:tcPr>
          <w:p w14:paraId="7128AAF1" w14:textId="77777777" w:rsidR="00C974EC" w:rsidRPr="00657690" w:rsidRDefault="00C974EC" w:rsidP="00C974EC">
            <w:pPr>
              <w:jc w:val="center"/>
              <w:rPr>
                <w:rFonts w:cstheme="minorHAnsi"/>
                <w:b/>
                <w:sz w:val="20"/>
                <w:szCs w:val="20"/>
                <w:u w:val="single"/>
              </w:rPr>
            </w:pPr>
            <w:r>
              <w:rPr>
                <w:rFonts w:cstheme="minorHAnsi"/>
                <w:b/>
                <w:sz w:val="24"/>
                <w:szCs w:val="20"/>
                <w:u w:val="single"/>
              </w:rPr>
              <w:t>How will this i</w:t>
            </w:r>
            <w:r w:rsidRPr="00657690">
              <w:rPr>
                <w:rFonts w:cstheme="minorHAnsi"/>
                <w:b/>
                <w:sz w:val="24"/>
                <w:szCs w:val="20"/>
                <w:u w:val="single"/>
              </w:rPr>
              <w:t>mpact Student Achievement</w:t>
            </w:r>
            <w:r>
              <w:rPr>
                <w:rFonts w:cstheme="minorHAnsi"/>
                <w:b/>
                <w:sz w:val="24"/>
                <w:szCs w:val="20"/>
                <w:u w:val="single"/>
              </w:rPr>
              <w:t>?</w:t>
            </w:r>
          </w:p>
        </w:tc>
        <w:tc>
          <w:tcPr>
            <w:tcW w:w="1479" w:type="dxa"/>
          </w:tcPr>
          <w:p w14:paraId="4032C30E" w14:textId="77777777" w:rsidR="00C974EC" w:rsidRPr="00657690" w:rsidRDefault="00C974EC" w:rsidP="00C974EC">
            <w:pPr>
              <w:jc w:val="center"/>
              <w:rPr>
                <w:rFonts w:cstheme="minorHAnsi"/>
                <w:b/>
                <w:sz w:val="20"/>
                <w:szCs w:val="20"/>
                <w:u w:val="single"/>
              </w:rPr>
            </w:pPr>
          </w:p>
        </w:tc>
        <w:tc>
          <w:tcPr>
            <w:tcW w:w="1372" w:type="dxa"/>
            <w:gridSpan w:val="4"/>
          </w:tcPr>
          <w:p w14:paraId="7671D250" w14:textId="77777777" w:rsidR="00C974EC" w:rsidRPr="00DA2503" w:rsidRDefault="00C974EC" w:rsidP="00C974EC">
            <w:pPr>
              <w:rPr>
                <w:rFonts w:cstheme="minorHAnsi"/>
                <w:b/>
                <w:sz w:val="16"/>
                <w:szCs w:val="20"/>
                <w:u w:val="single"/>
              </w:rPr>
            </w:pPr>
            <w:r w:rsidRPr="00AB1896">
              <w:rPr>
                <w:rFonts w:cstheme="minorHAnsi"/>
                <w:b/>
                <w:sz w:val="14"/>
                <w:szCs w:val="20"/>
                <w:u w:val="single"/>
              </w:rPr>
              <w:t>Check all that apply.</w:t>
            </w:r>
          </w:p>
        </w:tc>
        <w:tc>
          <w:tcPr>
            <w:tcW w:w="2099" w:type="dxa"/>
          </w:tcPr>
          <w:p w14:paraId="079E4C4A" w14:textId="77777777" w:rsidR="00C974EC" w:rsidRDefault="00C974EC" w:rsidP="00C974EC">
            <w:pPr>
              <w:jc w:val="center"/>
              <w:rPr>
                <w:rFonts w:cstheme="minorHAnsi"/>
                <w:b/>
                <w:sz w:val="20"/>
                <w:szCs w:val="20"/>
              </w:rPr>
            </w:pPr>
          </w:p>
        </w:tc>
        <w:tc>
          <w:tcPr>
            <w:tcW w:w="2087" w:type="dxa"/>
          </w:tcPr>
          <w:p w14:paraId="5EE164DC" w14:textId="77777777" w:rsidR="00C974EC" w:rsidRDefault="00C974EC" w:rsidP="00C974EC">
            <w:pPr>
              <w:jc w:val="center"/>
              <w:rPr>
                <w:rFonts w:cstheme="minorHAnsi"/>
                <w:b/>
                <w:sz w:val="20"/>
                <w:szCs w:val="20"/>
              </w:rPr>
            </w:pPr>
          </w:p>
        </w:tc>
      </w:tr>
      <w:tr w:rsidR="00C974EC" w:rsidRPr="00657690" w14:paraId="62028AED" w14:textId="77777777" w:rsidTr="00C974EC">
        <w:trPr>
          <w:cantSplit/>
          <w:trHeight w:val="1112"/>
        </w:trPr>
        <w:tc>
          <w:tcPr>
            <w:tcW w:w="2747" w:type="dxa"/>
          </w:tcPr>
          <w:p w14:paraId="4A83914B" w14:textId="77777777" w:rsidR="00C974EC" w:rsidRPr="00657690" w:rsidRDefault="00C974EC" w:rsidP="00C974EC">
            <w:pPr>
              <w:jc w:val="center"/>
              <w:rPr>
                <w:rFonts w:cstheme="minorHAnsi"/>
                <w:b/>
                <w:sz w:val="20"/>
                <w:szCs w:val="20"/>
                <w:u w:val="single"/>
              </w:rPr>
            </w:pPr>
          </w:p>
          <w:p w14:paraId="3469D758" w14:textId="22F43363" w:rsidR="00C974EC" w:rsidRDefault="00C974EC" w:rsidP="00C974EC">
            <w:pPr>
              <w:jc w:val="center"/>
              <w:rPr>
                <w:rFonts w:cstheme="minorHAnsi"/>
                <w:b/>
                <w:sz w:val="24"/>
                <w:szCs w:val="20"/>
                <w:u w:val="single"/>
              </w:rPr>
            </w:pPr>
            <w:r w:rsidRPr="00657690">
              <w:rPr>
                <w:rFonts w:cstheme="minorHAnsi"/>
                <w:b/>
                <w:sz w:val="24"/>
                <w:szCs w:val="20"/>
                <w:u w:val="single"/>
              </w:rPr>
              <w:t>Title</w:t>
            </w:r>
            <w:r w:rsidR="00860BB7">
              <w:rPr>
                <w:rFonts w:cstheme="minorHAnsi"/>
                <w:b/>
                <w:sz w:val="24"/>
                <w:szCs w:val="20"/>
                <w:u w:val="single"/>
              </w:rPr>
              <w:t xml:space="preserve"> and Description </w:t>
            </w:r>
            <w:r w:rsidRPr="00657690">
              <w:rPr>
                <w:rFonts w:cstheme="minorHAnsi"/>
                <w:b/>
                <w:sz w:val="24"/>
                <w:szCs w:val="20"/>
                <w:u w:val="single"/>
              </w:rPr>
              <w:t>of Event</w:t>
            </w:r>
          </w:p>
          <w:p w14:paraId="5B77106D" w14:textId="77777777" w:rsidR="00C974EC" w:rsidRPr="00657690" w:rsidRDefault="00C974EC" w:rsidP="00C974EC">
            <w:pPr>
              <w:jc w:val="center"/>
              <w:rPr>
                <w:rFonts w:cstheme="minorHAnsi"/>
                <w:b/>
                <w:sz w:val="20"/>
                <w:szCs w:val="20"/>
                <w:u w:val="single"/>
              </w:rPr>
            </w:pPr>
          </w:p>
        </w:tc>
        <w:tc>
          <w:tcPr>
            <w:tcW w:w="1574" w:type="dxa"/>
            <w:gridSpan w:val="2"/>
            <w:vMerge/>
          </w:tcPr>
          <w:p w14:paraId="01BE0E0D" w14:textId="77777777" w:rsidR="00C974EC" w:rsidRPr="00657690" w:rsidRDefault="00C974EC" w:rsidP="00C974EC">
            <w:pPr>
              <w:jc w:val="center"/>
              <w:rPr>
                <w:rFonts w:cstheme="minorHAnsi"/>
                <w:b/>
                <w:sz w:val="20"/>
                <w:szCs w:val="20"/>
                <w:u w:val="single"/>
              </w:rPr>
            </w:pPr>
          </w:p>
        </w:tc>
        <w:tc>
          <w:tcPr>
            <w:tcW w:w="1479" w:type="dxa"/>
          </w:tcPr>
          <w:p w14:paraId="732DC423" w14:textId="77777777" w:rsidR="00C974EC" w:rsidRPr="00657690" w:rsidRDefault="00C974EC" w:rsidP="00C974EC">
            <w:pPr>
              <w:jc w:val="center"/>
              <w:rPr>
                <w:rFonts w:cstheme="minorHAnsi"/>
                <w:b/>
                <w:sz w:val="20"/>
                <w:szCs w:val="20"/>
                <w:u w:val="single"/>
              </w:rPr>
            </w:pPr>
          </w:p>
          <w:p w14:paraId="3DCA747E"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Tentative</w:t>
            </w:r>
          </w:p>
          <w:p w14:paraId="1AE3E768"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Date/Time</w:t>
            </w:r>
          </w:p>
          <w:p w14:paraId="34314E42" w14:textId="77777777" w:rsidR="00C974EC" w:rsidRPr="00657690" w:rsidRDefault="00C974EC" w:rsidP="00C974EC">
            <w:pPr>
              <w:jc w:val="center"/>
              <w:rPr>
                <w:rFonts w:cstheme="minorHAnsi"/>
                <w:sz w:val="20"/>
                <w:szCs w:val="20"/>
              </w:rPr>
            </w:pPr>
            <w:r w:rsidRPr="00657690">
              <w:rPr>
                <w:rFonts w:cstheme="minorHAnsi"/>
                <w:sz w:val="14"/>
                <w:szCs w:val="20"/>
              </w:rPr>
              <w:t>Are they flexible?</w:t>
            </w:r>
          </w:p>
        </w:tc>
        <w:tc>
          <w:tcPr>
            <w:tcW w:w="304" w:type="dxa"/>
            <w:textDirection w:val="btLr"/>
          </w:tcPr>
          <w:p w14:paraId="62940CC5"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Transportation</w:t>
            </w:r>
          </w:p>
          <w:p w14:paraId="64BAD6C1" w14:textId="77777777" w:rsidR="00C974EC" w:rsidRPr="00AB1896" w:rsidRDefault="00C974EC" w:rsidP="00C974EC">
            <w:pPr>
              <w:ind w:left="113" w:right="113"/>
              <w:jc w:val="center"/>
              <w:rPr>
                <w:rFonts w:cstheme="minorHAnsi"/>
                <w:b/>
                <w:sz w:val="14"/>
                <w:szCs w:val="20"/>
                <w:u w:val="single"/>
              </w:rPr>
            </w:pPr>
          </w:p>
          <w:p w14:paraId="6ECD873F" w14:textId="77777777" w:rsidR="00C974EC" w:rsidRPr="00AB1896"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Meal           Refreshments</w:t>
            </w:r>
          </w:p>
        </w:tc>
        <w:tc>
          <w:tcPr>
            <w:tcW w:w="304" w:type="dxa"/>
            <w:textDirection w:val="btLr"/>
          </w:tcPr>
          <w:p w14:paraId="3AC27ECB"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Childcare</w:t>
            </w:r>
          </w:p>
        </w:tc>
        <w:tc>
          <w:tcPr>
            <w:tcW w:w="307" w:type="dxa"/>
            <w:textDirection w:val="btLr"/>
          </w:tcPr>
          <w:p w14:paraId="5286F807"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Translation</w:t>
            </w:r>
          </w:p>
        </w:tc>
        <w:tc>
          <w:tcPr>
            <w:tcW w:w="2099" w:type="dxa"/>
          </w:tcPr>
          <w:p w14:paraId="1EE60CEC" w14:textId="77777777" w:rsidR="00C974EC" w:rsidRDefault="00C974EC" w:rsidP="00C974EC">
            <w:pPr>
              <w:jc w:val="center"/>
              <w:rPr>
                <w:rFonts w:cstheme="minorHAnsi"/>
                <w:b/>
                <w:sz w:val="20"/>
                <w:szCs w:val="20"/>
              </w:rPr>
            </w:pPr>
          </w:p>
          <w:p w14:paraId="7A8A6E2E" w14:textId="77777777" w:rsidR="00C974EC" w:rsidRPr="00991FD6" w:rsidRDefault="00C974EC" w:rsidP="00C974EC">
            <w:pPr>
              <w:jc w:val="center"/>
              <w:rPr>
                <w:rFonts w:cstheme="minorHAnsi"/>
                <w:b/>
                <w:sz w:val="24"/>
                <w:szCs w:val="24"/>
              </w:rPr>
            </w:pPr>
            <w:r w:rsidRPr="00991FD6">
              <w:rPr>
                <w:rFonts w:cstheme="minorHAnsi"/>
                <w:b/>
                <w:sz w:val="24"/>
                <w:szCs w:val="24"/>
              </w:rPr>
              <w:t>How will this support learning at home?</w:t>
            </w:r>
          </w:p>
        </w:tc>
        <w:tc>
          <w:tcPr>
            <w:tcW w:w="2087" w:type="dxa"/>
          </w:tcPr>
          <w:p w14:paraId="65153A1E" w14:textId="77777777" w:rsidR="00C974EC" w:rsidRDefault="00C974EC" w:rsidP="00C974EC">
            <w:pPr>
              <w:jc w:val="center"/>
              <w:rPr>
                <w:rFonts w:cstheme="minorHAnsi"/>
                <w:b/>
                <w:sz w:val="20"/>
                <w:szCs w:val="20"/>
              </w:rPr>
            </w:pPr>
            <w:r>
              <w:rPr>
                <w:rFonts w:cstheme="minorHAnsi"/>
                <w:b/>
                <w:sz w:val="20"/>
                <w:szCs w:val="20"/>
              </w:rPr>
              <w:t>SUP Goal (s) this Strategy supports</w:t>
            </w:r>
          </w:p>
          <w:p w14:paraId="2BB1E09C" w14:textId="21FF2B4B" w:rsidR="00A23AE4" w:rsidRDefault="00A23AE4" w:rsidP="00C974EC">
            <w:pPr>
              <w:jc w:val="center"/>
              <w:rPr>
                <w:rFonts w:cstheme="minorHAnsi"/>
                <w:b/>
                <w:sz w:val="20"/>
                <w:szCs w:val="20"/>
              </w:rPr>
            </w:pPr>
          </w:p>
        </w:tc>
      </w:tr>
      <w:tr w:rsidR="004F1C28" w:rsidRPr="00657690" w14:paraId="00E417E7" w14:textId="77777777" w:rsidTr="008A6380">
        <w:trPr>
          <w:trHeight w:val="472"/>
        </w:trPr>
        <w:tc>
          <w:tcPr>
            <w:tcW w:w="2747" w:type="dxa"/>
          </w:tcPr>
          <w:p w14:paraId="18E86DFC" w14:textId="72A8B6BB" w:rsidR="004F1C28" w:rsidRPr="004F1C28" w:rsidRDefault="004F1C28" w:rsidP="004F1C28">
            <w:pPr>
              <w:rPr>
                <w:rFonts w:cstheme="minorHAnsi"/>
                <w:sz w:val="16"/>
                <w:szCs w:val="16"/>
              </w:rPr>
            </w:pPr>
            <w:r>
              <w:rPr>
                <w:rFonts w:cstheme="minorHAnsi"/>
                <w:sz w:val="16"/>
                <w:szCs w:val="16"/>
              </w:rPr>
              <w:t>Fall Parent Night</w:t>
            </w:r>
          </w:p>
        </w:tc>
        <w:tc>
          <w:tcPr>
            <w:tcW w:w="1574" w:type="dxa"/>
            <w:gridSpan w:val="2"/>
          </w:tcPr>
          <w:p w14:paraId="27D02BE6" w14:textId="3D5DB43B" w:rsidR="004F1C28" w:rsidRPr="004F1C28" w:rsidRDefault="004F1C28" w:rsidP="004F1C28">
            <w:pPr>
              <w:rPr>
                <w:rFonts w:cstheme="minorHAnsi"/>
                <w:sz w:val="16"/>
                <w:szCs w:val="16"/>
              </w:rPr>
            </w:pPr>
            <w:r>
              <w:rPr>
                <w:rFonts w:cstheme="minorHAnsi"/>
                <w:sz w:val="16"/>
                <w:szCs w:val="16"/>
              </w:rPr>
              <w:t>Course/Program of Study Selection</w:t>
            </w:r>
          </w:p>
        </w:tc>
        <w:tc>
          <w:tcPr>
            <w:tcW w:w="1479" w:type="dxa"/>
          </w:tcPr>
          <w:p w14:paraId="7830D7BD" w14:textId="74B620FA" w:rsidR="004F1C28" w:rsidRPr="004F1C28" w:rsidRDefault="004F1C28" w:rsidP="004F1C28">
            <w:pPr>
              <w:rPr>
                <w:rFonts w:cstheme="minorHAnsi"/>
                <w:sz w:val="16"/>
                <w:szCs w:val="16"/>
              </w:rPr>
            </w:pPr>
            <w:r>
              <w:rPr>
                <w:rFonts w:cstheme="minorHAnsi"/>
                <w:sz w:val="16"/>
                <w:szCs w:val="16"/>
              </w:rPr>
              <w:t>August 2020</w:t>
            </w:r>
          </w:p>
        </w:tc>
        <w:tc>
          <w:tcPr>
            <w:tcW w:w="304" w:type="dxa"/>
          </w:tcPr>
          <w:p w14:paraId="04D16EEA" w14:textId="77777777" w:rsidR="004F1C28" w:rsidRPr="004F1C28" w:rsidRDefault="004F1C28" w:rsidP="004F1C28">
            <w:pPr>
              <w:rPr>
                <w:rFonts w:cstheme="minorHAnsi"/>
                <w:sz w:val="16"/>
                <w:szCs w:val="16"/>
              </w:rPr>
            </w:pPr>
          </w:p>
        </w:tc>
        <w:tc>
          <w:tcPr>
            <w:tcW w:w="457" w:type="dxa"/>
          </w:tcPr>
          <w:p w14:paraId="7198C738" w14:textId="599493CA" w:rsidR="004F1C28" w:rsidRPr="004F1C28" w:rsidRDefault="004F1C28" w:rsidP="004F1C28">
            <w:pPr>
              <w:rPr>
                <w:rFonts w:cstheme="minorHAnsi"/>
                <w:sz w:val="16"/>
                <w:szCs w:val="16"/>
              </w:rPr>
            </w:pPr>
            <w:r w:rsidRPr="004F1C28">
              <w:rPr>
                <w:rFonts w:cstheme="minorHAnsi"/>
                <w:sz w:val="16"/>
                <w:szCs w:val="16"/>
              </w:rPr>
              <w:t>X</w:t>
            </w:r>
          </w:p>
        </w:tc>
        <w:tc>
          <w:tcPr>
            <w:tcW w:w="304" w:type="dxa"/>
          </w:tcPr>
          <w:p w14:paraId="0D1FA2BD" w14:textId="065866CB" w:rsidR="004F1C28" w:rsidRPr="004F1C28" w:rsidRDefault="004F1C28" w:rsidP="004F1C28">
            <w:pPr>
              <w:rPr>
                <w:rFonts w:cstheme="minorHAnsi"/>
                <w:sz w:val="16"/>
                <w:szCs w:val="16"/>
              </w:rPr>
            </w:pPr>
            <w:r>
              <w:rPr>
                <w:rFonts w:cstheme="minorHAnsi"/>
                <w:sz w:val="16"/>
                <w:szCs w:val="16"/>
              </w:rPr>
              <w:t>X</w:t>
            </w:r>
          </w:p>
        </w:tc>
        <w:tc>
          <w:tcPr>
            <w:tcW w:w="307" w:type="dxa"/>
          </w:tcPr>
          <w:p w14:paraId="11B2D5A6" w14:textId="69C442BE" w:rsidR="004F1C28" w:rsidRPr="004F1C28" w:rsidRDefault="00181E83" w:rsidP="004F1C28">
            <w:pPr>
              <w:rPr>
                <w:rFonts w:cstheme="minorHAnsi"/>
                <w:sz w:val="16"/>
                <w:szCs w:val="16"/>
              </w:rPr>
            </w:pPr>
            <w:r>
              <w:rPr>
                <w:rFonts w:cstheme="minorHAnsi"/>
                <w:sz w:val="16"/>
                <w:szCs w:val="16"/>
              </w:rPr>
              <w:t>X</w:t>
            </w:r>
          </w:p>
        </w:tc>
        <w:tc>
          <w:tcPr>
            <w:tcW w:w="2099" w:type="dxa"/>
          </w:tcPr>
          <w:p w14:paraId="14BB027F" w14:textId="46DBAB88" w:rsidR="004F1C28" w:rsidRPr="004F1C28" w:rsidRDefault="004F1C28" w:rsidP="004F1C28">
            <w:pPr>
              <w:rPr>
                <w:rFonts w:cstheme="minorHAnsi"/>
                <w:sz w:val="16"/>
                <w:szCs w:val="16"/>
              </w:rPr>
            </w:pPr>
            <w:r>
              <w:rPr>
                <w:rFonts w:cstheme="minorHAnsi"/>
                <w:sz w:val="16"/>
                <w:szCs w:val="16"/>
              </w:rPr>
              <w:t>Establish expectations for student performance and open lines of communication between teacher and parents</w:t>
            </w:r>
          </w:p>
        </w:tc>
        <w:tc>
          <w:tcPr>
            <w:tcW w:w="2087" w:type="dxa"/>
          </w:tcPr>
          <w:p w14:paraId="655B76A9" w14:textId="2F52619C" w:rsidR="004F1C28" w:rsidRPr="004F1C28" w:rsidRDefault="004F1C28" w:rsidP="004F1C28">
            <w:pPr>
              <w:rPr>
                <w:rFonts w:cstheme="minorHAnsi"/>
                <w:sz w:val="16"/>
                <w:szCs w:val="16"/>
              </w:rPr>
            </w:pPr>
            <w:r>
              <w:rPr>
                <w:rFonts w:cstheme="minorHAnsi"/>
                <w:sz w:val="16"/>
                <w:szCs w:val="16"/>
              </w:rPr>
              <w:t>High-Impact Instruction</w:t>
            </w:r>
            <w:r>
              <w:rPr>
                <w:rFonts w:cstheme="minorHAnsi"/>
                <w:sz w:val="16"/>
                <w:szCs w:val="16"/>
              </w:rPr>
              <w:br/>
              <w:t>Collaborative Culture</w:t>
            </w:r>
          </w:p>
        </w:tc>
      </w:tr>
      <w:tr w:rsidR="004F1C28" w:rsidRPr="00657690" w14:paraId="449B4614" w14:textId="77777777" w:rsidTr="00C638EC">
        <w:trPr>
          <w:trHeight w:val="388"/>
        </w:trPr>
        <w:tc>
          <w:tcPr>
            <w:tcW w:w="2747" w:type="dxa"/>
          </w:tcPr>
          <w:p w14:paraId="433D5181" w14:textId="54352E63" w:rsidR="004F1C28" w:rsidRPr="004F1C28" w:rsidRDefault="004F1C28" w:rsidP="004F1C28">
            <w:pPr>
              <w:rPr>
                <w:rFonts w:cstheme="minorHAnsi"/>
                <w:sz w:val="16"/>
                <w:szCs w:val="16"/>
              </w:rPr>
            </w:pPr>
            <w:r>
              <w:rPr>
                <w:rFonts w:cstheme="minorHAnsi"/>
                <w:sz w:val="16"/>
                <w:szCs w:val="16"/>
              </w:rPr>
              <w:t>Winter Parent Night</w:t>
            </w:r>
          </w:p>
        </w:tc>
        <w:tc>
          <w:tcPr>
            <w:tcW w:w="1574" w:type="dxa"/>
            <w:gridSpan w:val="2"/>
          </w:tcPr>
          <w:p w14:paraId="226C9842" w14:textId="46DF33FC" w:rsidR="004F1C28" w:rsidRPr="00DA2503" w:rsidRDefault="004F1C28" w:rsidP="004F1C28">
            <w:pPr>
              <w:rPr>
                <w:rFonts w:cstheme="minorHAnsi"/>
                <w:sz w:val="16"/>
                <w:szCs w:val="16"/>
                <w:u w:val="single"/>
              </w:rPr>
            </w:pPr>
            <w:r>
              <w:rPr>
                <w:rFonts w:cstheme="minorHAnsi"/>
                <w:sz w:val="16"/>
                <w:szCs w:val="16"/>
              </w:rPr>
              <w:t>Decreased Course Failures</w:t>
            </w:r>
          </w:p>
        </w:tc>
        <w:tc>
          <w:tcPr>
            <w:tcW w:w="1479" w:type="dxa"/>
          </w:tcPr>
          <w:p w14:paraId="3B19E003" w14:textId="4AC229DD" w:rsidR="004F1C28" w:rsidRPr="004F1C28" w:rsidRDefault="004F1C28" w:rsidP="004F1C28">
            <w:pPr>
              <w:rPr>
                <w:rFonts w:cstheme="minorHAnsi"/>
                <w:sz w:val="16"/>
                <w:szCs w:val="16"/>
              </w:rPr>
            </w:pPr>
            <w:r>
              <w:rPr>
                <w:rFonts w:cstheme="minorHAnsi"/>
                <w:sz w:val="16"/>
                <w:szCs w:val="16"/>
              </w:rPr>
              <w:t>December 2020</w:t>
            </w:r>
          </w:p>
        </w:tc>
        <w:tc>
          <w:tcPr>
            <w:tcW w:w="304" w:type="dxa"/>
          </w:tcPr>
          <w:p w14:paraId="6AB3AA3B" w14:textId="77777777" w:rsidR="004F1C28" w:rsidRPr="004F1C28" w:rsidRDefault="004F1C28" w:rsidP="004F1C28">
            <w:pPr>
              <w:rPr>
                <w:rFonts w:cstheme="minorHAnsi"/>
                <w:sz w:val="16"/>
                <w:szCs w:val="16"/>
              </w:rPr>
            </w:pPr>
          </w:p>
        </w:tc>
        <w:tc>
          <w:tcPr>
            <w:tcW w:w="457" w:type="dxa"/>
          </w:tcPr>
          <w:p w14:paraId="09967CCB" w14:textId="33F68DA4" w:rsidR="004F1C28" w:rsidRPr="004F1C28" w:rsidRDefault="004F1C28" w:rsidP="004F1C28">
            <w:pPr>
              <w:rPr>
                <w:rFonts w:cstheme="minorHAnsi"/>
                <w:sz w:val="16"/>
                <w:szCs w:val="16"/>
              </w:rPr>
            </w:pPr>
            <w:r>
              <w:rPr>
                <w:rFonts w:cstheme="minorHAnsi"/>
                <w:sz w:val="16"/>
                <w:szCs w:val="16"/>
              </w:rPr>
              <w:t>X</w:t>
            </w:r>
          </w:p>
        </w:tc>
        <w:tc>
          <w:tcPr>
            <w:tcW w:w="304" w:type="dxa"/>
          </w:tcPr>
          <w:p w14:paraId="6D3E25AD" w14:textId="086C1BC4" w:rsidR="004F1C28" w:rsidRPr="004F1C28" w:rsidRDefault="004F1C28" w:rsidP="004F1C28">
            <w:pPr>
              <w:rPr>
                <w:rFonts w:cstheme="minorHAnsi"/>
                <w:sz w:val="16"/>
                <w:szCs w:val="16"/>
              </w:rPr>
            </w:pPr>
            <w:r>
              <w:rPr>
                <w:rFonts w:cstheme="minorHAnsi"/>
                <w:sz w:val="16"/>
                <w:szCs w:val="16"/>
              </w:rPr>
              <w:t>X</w:t>
            </w:r>
          </w:p>
        </w:tc>
        <w:tc>
          <w:tcPr>
            <w:tcW w:w="307" w:type="dxa"/>
          </w:tcPr>
          <w:p w14:paraId="043844F4" w14:textId="294160F2" w:rsidR="004F1C28" w:rsidRPr="004F1C28" w:rsidRDefault="00181E83" w:rsidP="004F1C28">
            <w:pPr>
              <w:rPr>
                <w:rFonts w:cstheme="minorHAnsi"/>
                <w:sz w:val="16"/>
                <w:szCs w:val="16"/>
              </w:rPr>
            </w:pPr>
            <w:r>
              <w:rPr>
                <w:rFonts w:cstheme="minorHAnsi"/>
                <w:sz w:val="16"/>
                <w:szCs w:val="16"/>
              </w:rPr>
              <w:t>X</w:t>
            </w:r>
          </w:p>
        </w:tc>
        <w:tc>
          <w:tcPr>
            <w:tcW w:w="2099" w:type="dxa"/>
          </w:tcPr>
          <w:p w14:paraId="7DB9F5B7" w14:textId="70A9EEBC" w:rsidR="004F1C28" w:rsidRPr="004F1C28" w:rsidRDefault="004F1C28" w:rsidP="004F1C28">
            <w:pPr>
              <w:rPr>
                <w:rFonts w:cstheme="minorHAnsi"/>
                <w:sz w:val="16"/>
                <w:szCs w:val="16"/>
              </w:rPr>
            </w:pPr>
            <w:r>
              <w:rPr>
                <w:rFonts w:cstheme="minorHAnsi"/>
                <w:sz w:val="16"/>
                <w:szCs w:val="16"/>
              </w:rPr>
              <w:t>Increased awareness of performance requirements/expectations will provide parents with the information they need to help ensure students work toward their academic goals at home.</w:t>
            </w:r>
          </w:p>
        </w:tc>
        <w:tc>
          <w:tcPr>
            <w:tcW w:w="2087" w:type="dxa"/>
          </w:tcPr>
          <w:p w14:paraId="62146CB5" w14:textId="2AFC0A25" w:rsidR="004F1C28" w:rsidRPr="004F1C28" w:rsidRDefault="004F1C28" w:rsidP="004F1C28">
            <w:pPr>
              <w:rPr>
                <w:rFonts w:cstheme="minorHAnsi"/>
                <w:sz w:val="16"/>
                <w:szCs w:val="16"/>
              </w:rPr>
            </w:pPr>
            <w:r>
              <w:rPr>
                <w:rFonts w:cstheme="minorHAnsi"/>
                <w:sz w:val="16"/>
                <w:szCs w:val="16"/>
              </w:rPr>
              <w:t>Data-Driven Decision Making</w:t>
            </w:r>
          </w:p>
        </w:tc>
      </w:tr>
      <w:tr w:rsidR="004F1C28" w:rsidRPr="00657690" w14:paraId="77888B7B" w14:textId="77777777" w:rsidTr="000D4145">
        <w:trPr>
          <w:trHeight w:val="388"/>
        </w:trPr>
        <w:tc>
          <w:tcPr>
            <w:tcW w:w="2747" w:type="dxa"/>
          </w:tcPr>
          <w:p w14:paraId="032DD92B" w14:textId="01F8EA35" w:rsidR="004F1C28" w:rsidRPr="004F1C28" w:rsidRDefault="004F1C28" w:rsidP="004F1C28">
            <w:pPr>
              <w:rPr>
                <w:rFonts w:cstheme="minorHAnsi"/>
                <w:sz w:val="16"/>
                <w:szCs w:val="16"/>
              </w:rPr>
            </w:pPr>
            <w:r>
              <w:rPr>
                <w:rFonts w:cstheme="minorHAnsi"/>
                <w:sz w:val="16"/>
                <w:szCs w:val="16"/>
              </w:rPr>
              <w:t>Brighter Futures Parent Night</w:t>
            </w:r>
          </w:p>
        </w:tc>
        <w:tc>
          <w:tcPr>
            <w:tcW w:w="1574" w:type="dxa"/>
            <w:gridSpan w:val="2"/>
          </w:tcPr>
          <w:p w14:paraId="10F0F42E" w14:textId="00C10B65" w:rsidR="004F1C28" w:rsidRPr="00DA2503" w:rsidRDefault="004F1C28" w:rsidP="004F1C28">
            <w:pPr>
              <w:rPr>
                <w:rFonts w:cstheme="minorHAnsi"/>
                <w:sz w:val="16"/>
                <w:szCs w:val="16"/>
                <w:u w:val="single"/>
              </w:rPr>
            </w:pPr>
            <w:r>
              <w:rPr>
                <w:rFonts w:cstheme="minorHAnsi"/>
                <w:sz w:val="16"/>
                <w:szCs w:val="16"/>
              </w:rPr>
              <w:t>Increased Post-Secondary Enrollment Rates</w:t>
            </w:r>
          </w:p>
        </w:tc>
        <w:tc>
          <w:tcPr>
            <w:tcW w:w="1479" w:type="dxa"/>
          </w:tcPr>
          <w:p w14:paraId="06D44CFA" w14:textId="422AA58F" w:rsidR="004F1C28" w:rsidRPr="004F1C28" w:rsidRDefault="004F1C28" w:rsidP="004F1C28">
            <w:pPr>
              <w:rPr>
                <w:rFonts w:cstheme="minorHAnsi"/>
                <w:sz w:val="16"/>
                <w:szCs w:val="16"/>
              </w:rPr>
            </w:pPr>
            <w:r>
              <w:rPr>
                <w:rFonts w:cstheme="minorHAnsi"/>
                <w:sz w:val="16"/>
                <w:szCs w:val="16"/>
              </w:rPr>
              <w:t>February 2021</w:t>
            </w:r>
          </w:p>
        </w:tc>
        <w:tc>
          <w:tcPr>
            <w:tcW w:w="304" w:type="dxa"/>
          </w:tcPr>
          <w:p w14:paraId="1999C925" w14:textId="77777777" w:rsidR="004F1C28" w:rsidRPr="004F1C28" w:rsidRDefault="004F1C28" w:rsidP="004F1C28">
            <w:pPr>
              <w:rPr>
                <w:rFonts w:cstheme="minorHAnsi"/>
                <w:sz w:val="16"/>
                <w:szCs w:val="16"/>
              </w:rPr>
            </w:pPr>
          </w:p>
        </w:tc>
        <w:tc>
          <w:tcPr>
            <w:tcW w:w="457" w:type="dxa"/>
          </w:tcPr>
          <w:p w14:paraId="3BC65E5E" w14:textId="14A49D94" w:rsidR="004F1C28" w:rsidRPr="004F1C28" w:rsidRDefault="004F1C28" w:rsidP="004F1C28">
            <w:pPr>
              <w:rPr>
                <w:rFonts w:cstheme="minorHAnsi"/>
                <w:sz w:val="16"/>
                <w:szCs w:val="16"/>
              </w:rPr>
            </w:pPr>
            <w:r>
              <w:rPr>
                <w:rFonts w:cstheme="minorHAnsi"/>
                <w:sz w:val="16"/>
                <w:szCs w:val="16"/>
              </w:rPr>
              <w:t>X</w:t>
            </w:r>
          </w:p>
        </w:tc>
        <w:tc>
          <w:tcPr>
            <w:tcW w:w="304" w:type="dxa"/>
          </w:tcPr>
          <w:p w14:paraId="441F1264" w14:textId="3671F383" w:rsidR="004F1C28" w:rsidRPr="004F1C28" w:rsidRDefault="004F1C28" w:rsidP="004F1C28">
            <w:pPr>
              <w:rPr>
                <w:rFonts w:cstheme="minorHAnsi"/>
                <w:sz w:val="16"/>
                <w:szCs w:val="16"/>
              </w:rPr>
            </w:pPr>
            <w:r>
              <w:rPr>
                <w:rFonts w:cstheme="minorHAnsi"/>
                <w:sz w:val="16"/>
                <w:szCs w:val="16"/>
              </w:rPr>
              <w:t>X</w:t>
            </w:r>
          </w:p>
        </w:tc>
        <w:tc>
          <w:tcPr>
            <w:tcW w:w="307" w:type="dxa"/>
          </w:tcPr>
          <w:p w14:paraId="771162C9" w14:textId="4C30E94C" w:rsidR="004F1C28" w:rsidRPr="004F1C28" w:rsidRDefault="00181E83" w:rsidP="004F1C28">
            <w:pPr>
              <w:rPr>
                <w:rFonts w:cstheme="minorHAnsi"/>
                <w:sz w:val="16"/>
                <w:szCs w:val="16"/>
              </w:rPr>
            </w:pPr>
            <w:r>
              <w:rPr>
                <w:rFonts w:cstheme="minorHAnsi"/>
                <w:sz w:val="16"/>
                <w:szCs w:val="16"/>
              </w:rPr>
              <w:t>X</w:t>
            </w:r>
          </w:p>
        </w:tc>
        <w:tc>
          <w:tcPr>
            <w:tcW w:w="2099" w:type="dxa"/>
          </w:tcPr>
          <w:p w14:paraId="7107BEC4" w14:textId="6A68EC21" w:rsidR="004F1C28" w:rsidRPr="004F1C28" w:rsidRDefault="004F1C28" w:rsidP="004F1C28">
            <w:pPr>
              <w:rPr>
                <w:rFonts w:cstheme="minorHAnsi"/>
                <w:sz w:val="16"/>
                <w:szCs w:val="16"/>
              </w:rPr>
            </w:pPr>
            <w:r>
              <w:rPr>
                <w:rFonts w:cstheme="minorHAnsi"/>
                <w:sz w:val="16"/>
                <w:szCs w:val="16"/>
              </w:rPr>
              <w:t>Parents will learn more information about post-secondary education institution admission requirements and about how to apply for financial aid and scholarship opportunities.</w:t>
            </w:r>
          </w:p>
        </w:tc>
        <w:tc>
          <w:tcPr>
            <w:tcW w:w="2087" w:type="dxa"/>
          </w:tcPr>
          <w:p w14:paraId="512E47E2" w14:textId="645DC440" w:rsidR="004F1C28" w:rsidRPr="004F1C28" w:rsidRDefault="004F1C28" w:rsidP="004F1C28">
            <w:pPr>
              <w:rPr>
                <w:rFonts w:cstheme="minorHAnsi"/>
                <w:sz w:val="16"/>
                <w:szCs w:val="16"/>
              </w:rPr>
            </w:pPr>
            <w:r>
              <w:rPr>
                <w:rFonts w:cstheme="minorHAnsi"/>
                <w:sz w:val="16"/>
                <w:szCs w:val="16"/>
              </w:rPr>
              <w:t>Collaborative Culture</w:t>
            </w:r>
          </w:p>
        </w:tc>
      </w:tr>
      <w:tr w:rsidR="004F1C28" w:rsidRPr="00657690" w14:paraId="1B3BEABB" w14:textId="77777777" w:rsidTr="00FB432C">
        <w:trPr>
          <w:trHeight w:val="388"/>
        </w:trPr>
        <w:tc>
          <w:tcPr>
            <w:tcW w:w="2747" w:type="dxa"/>
          </w:tcPr>
          <w:p w14:paraId="02C2C96D" w14:textId="03303E18" w:rsidR="004F1C28" w:rsidRPr="004F1C28" w:rsidRDefault="004F1C28" w:rsidP="004F1C28">
            <w:pPr>
              <w:rPr>
                <w:rFonts w:cstheme="minorHAnsi"/>
                <w:sz w:val="16"/>
                <w:szCs w:val="16"/>
              </w:rPr>
            </w:pPr>
            <w:r>
              <w:rPr>
                <w:rFonts w:cstheme="minorHAnsi"/>
                <w:sz w:val="16"/>
                <w:szCs w:val="16"/>
              </w:rPr>
              <w:t>Spring New Student/Parent Open House</w:t>
            </w:r>
          </w:p>
          <w:p w14:paraId="05B614AC" w14:textId="77777777" w:rsidR="004F1C28" w:rsidRPr="00DA2503" w:rsidRDefault="004F1C28" w:rsidP="004F1C28">
            <w:pPr>
              <w:rPr>
                <w:rFonts w:cstheme="minorHAnsi"/>
                <w:sz w:val="16"/>
                <w:szCs w:val="16"/>
                <w:u w:val="single"/>
              </w:rPr>
            </w:pPr>
          </w:p>
        </w:tc>
        <w:tc>
          <w:tcPr>
            <w:tcW w:w="1574" w:type="dxa"/>
            <w:gridSpan w:val="2"/>
          </w:tcPr>
          <w:p w14:paraId="3543B532" w14:textId="14E6FB84" w:rsidR="004F1C28" w:rsidRPr="004F1C28" w:rsidRDefault="004F1C28" w:rsidP="004F1C28">
            <w:pPr>
              <w:rPr>
                <w:rFonts w:cstheme="minorHAnsi"/>
                <w:sz w:val="16"/>
                <w:szCs w:val="16"/>
              </w:rPr>
            </w:pPr>
            <w:r>
              <w:rPr>
                <w:rFonts w:cstheme="minorHAnsi"/>
                <w:sz w:val="16"/>
                <w:szCs w:val="16"/>
              </w:rPr>
              <w:t>Decreased course failures in Grade 9 and decreased withdraw rates</w:t>
            </w:r>
          </w:p>
        </w:tc>
        <w:tc>
          <w:tcPr>
            <w:tcW w:w="1479" w:type="dxa"/>
          </w:tcPr>
          <w:p w14:paraId="018B1E2B" w14:textId="1309AECB" w:rsidR="004F1C28" w:rsidRPr="004F1C28" w:rsidRDefault="004F1C28" w:rsidP="004F1C28">
            <w:pPr>
              <w:rPr>
                <w:rFonts w:cstheme="minorHAnsi"/>
                <w:sz w:val="16"/>
                <w:szCs w:val="16"/>
              </w:rPr>
            </w:pPr>
            <w:r>
              <w:rPr>
                <w:rFonts w:cstheme="minorHAnsi"/>
                <w:sz w:val="16"/>
                <w:szCs w:val="16"/>
              </w:rPr>
              <w:t>April 2021</w:t>
            </w:r>
          </w:p>
        </w:tc>
        <w:tc>
          <w:tcPr>
            <w:tcW w:w="304" w:type="dxa"/>
          </w:tcPr>
          <w:p w14:paraId="51110823" w14:textId="77777777" w:rsidR="004F1C28" w:rsidRPr="004F1C28" w:rsidRDefault="004F1C28" w:rsidP="004F1C28">
            <w:pPr>
              <w:rPr>
                <w:rFonts w:cstheme="minorHAnsi"/>
                <w:sz w:val="16"/>
                <w:szCs w:val="16"/>
              </w:rPr>
            </w:pPr>
          </w:p>
        </w:tc>
        <w:tc>
          <w:tcPr>
            <w:tcW w:w="457" w:type="dxa"/>
          </w:tcPr>
          <w:p w14:paraId="157204DE" w14:textId="0A3DF7CF" w:rsidR="004F1C28" w:rsidRPr="004F1C28" w:rsidRDefault="004F1C28" w:rsidP="004F1C28">
            <w:pPr>
              <w:rPr>
                <w:rFonts w:cstheme="minorHAnsi"/>
                <w:sz w:val="16"/>
                <w:szCs w:val="16"/>
              </w:rPr>
            </w:pPr>
            <w:r>
              <w:rPr>
                <w:rFonts w:cstheme="minorHAnsi"/>
                <w:sz w:val="16"/>
                <w:szCs w:val="16"/>
              </w:rPr>
              <w:t>X</w:t>
            </w:r>
          </w:p>
        </w:tc>
        <w:tc>
          <w:tcPr>
            <w:tcW w:w="304" w:type="dxa"/>
          </w:tcPr>
          <w:p w14:paraId="52316D52" w14:textId="1A132442" w:rsidR="004F1C28" w:rsidRPr="004F1C28" w:rsidRDefault="004F1C28" w:rsidP="004F1C28">
            <w:pPr>
              <w:rPr>
                <w:rFonts w:cstheme="minorHAnsi"/>
                <w:sz w:val="16"/>
                <w:szCs w:val="16"/>
              </w:rPr>
            </w:pPr>
            <w:r>
              <w:rPr>
                <w:rFonts w:cstheme="minorHAnsi"/>
                <w:sz w:val="16"/>
                <w:szCs w:val="16"/>
              </w:rPr>
              <w:t>X</w:t>
            </w:r>
          </w:p>
        </w:tc>
        <w:tc>
          <w:tcPr>
            <w:tcW w:w="307" w:type="dxa"/>
          </w:tcPr>
          <w:p w14:paraId="4D3BD73A" w14:textId="0B72EA18" w:rsidR="004F1C28" w:rsidRPr="004F1C28" w:rsidRDefault="00181E83" w:rsidP="004F1C28">
            <w:pPr>
              <w:rPr>
                <w:rFonts w:cstheme="minorHAnsi"/>
                <w:sz w:val="16"/>
                <w:szCs w:val="16"/>
              </w:rPr>
            </w:pPr>
            <w:r>
              <w:rPr>
                <w:rFonts w:cstheme="minorHAnsi"/>
                <w:sz w:val="16"/>
                <w:szCs w:val="16"/>
              </w:rPr>
              <w:t>X</w:t>
            </w:r>
          </w:p>
        </w:tc>
        <w:tc>
          <w:tcPr>
            <w:tcW w:w="2099" w:type="dxa"/>
          </w:tcPr>
          <w:p w14:paraId="0BBCB041" w14:textId="6CB1D3CF" w:rsidR="004F1C28" w:rsidRPr="004F1C28" w:rsidRDefault="004F1C28" w:rsidP="004F1C28">
            <w:pPr>
              <w:rPr>
                <w:rFonts w:cstheme="minorHAnsi"/>
                <w:sz w:val="16"/>
                <w:szCs w:val="16"/>
              </w:rPr>
            </w:pPr>
            <w:r>
              <w:rPr>
                <w:rFonts w:cstheme="minorHAnsi"/>
                <w:sz w:val="16"/>
                <w:szCs w:val="16"/>
              </w:rPr>
              <w:t xml:space="preserve">Will allow parents/students to tour programs/facilities, meet teachers, </w:t>
            </w:r>
            <w:r w:rsidR="00181E83">
              <w:rPr>
                <w:rFonts w:cstheme="minorHAnsi"/>
                <w:sz w:val="16"/>
                <w:szCs w:val="16"/>
              </w:rPr>
              <w:t>complete/submit registration paperwork, obtain supply lists/syllabi, and ask questions.</w:t>
            </w:r>
          </w:p>
        </w:tc>
        <w:tc>
          <w:tcPr>
            <w:tcW w:w="2087" w:type="dxa"/>
          </w:tcPr>
          <w:p w14:paraId="60C25B78" w14:textId="48114B2E" w:rsidR="004F1C28" w:rsidRPr="004F1C28" w:rsidRDefault="00181E83" w:rsidP="004F1C28">
            <w:pPr>
              <w:rPr>
                <w:rFonts w:cstheme="minorHAnsi"/>
                <w:sz w:val="16"/>
                <w:szCs w:val="16"/>
              </w:rPr>
            </w:pPr>
            <w:r>
              <w:rPr>
                <w:rFonts w:cstheme="minorHAnsi"/>
                <w:sz w:val="16"/>
                <w:szCs w:val="16"/>
              </w:rPr>
              <w:t>Collaborative Culture</w:t>
            </w:r>
          </w:p>
        </w:tc>
      </w:tr>
      <w:tr w:rsidR="004F1C28" w:rsidRPr="00657690" w14:paraId="02C09410" w14:textId="77777777" w:rsidTr="00797D66">
        <w:trPr>
          <w:trHeight w:val="426"/>
        </w:trPr>
        <w:tc>
          <w:tcPr>
            <w:tcW w:w="3889" w:type="dxa"/>
            <w:gridSpan w:val="2"/>
          </w:tcPr>
          <w:p w14:paraId="64A8BD21" w14:textId="77777777" w:rsidR="004F1C28" w:rsidRDefault="004F1C28" w:rsidP="004F1C28">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386C99D8" w14:textId="77777777" w:rsidR="004F1C28" w:rsidRDefault="004F1C28" w:rsidP="004F1C28">
            <w:pPr>
              <w:rPr>
                <w:rFonts w:cstheme="minorHAnsi"/>
                <w:b/>
                <w:sz w:val="16"/>
                <w:szCs w:val="16"/>
              </w:rPr>
            </w:pPr>
          </w:p>
          <w:p w14:paraId="3956BACD" w14:textId="77777777" w:rsidR="004F1C28" w:rsidRPr="0080796F" w:rsidRDefault="004F1C28" w:rsidP="004F1C28">
            <w:pPr>
              <w:rPr>
                <w:rFonts w:cstheme="minorHAnsi"/>
                <w:b/>
                <w:sz w:val="16"/>
                <w:szCs w:val="16"/>
                <w:u w:val="single"/>
              </w:rPr>
            </w:pPr>
          </w:p>
        </w:tc>
        <w:tc>
          <w:tcPr>
            <w:tcW w:w="7469" w:type="dxa"/>
            <w:gridSpan w:val="8"/>
          </w:tcPr>
          <w:p w14:paraId="438FE7E8" w14:textId="311B3D60" w:rsidR="004F1C28" w:rsidRPr="00A23AE4" w:rsidRDefault="00181E83" w:rsidP="004F1C28">
            <w:pPr>
              <w:rPr>
                <w:rFonts w:cstheme="minorHAnsi"/>
                <w:b/>
                <w:color w:val="FF0000"/>
                <w:sz w:val="18"/>
                <w:szCs w:val="18"/>
              </w:rPr>
            </w:pPr>
            <w:r>
              <w:rPr>
                <w:rFonts w:cstheme="minorHAnsi"/>
                <w:sz w:val="18"/>
                <w:szCs w:val="18"/>
              </w:rPr>
              <w:t>Parents are provided information regarding curriculum, achievement levels, course/program of study options, graduation requirements, financial aid/scholarship opportunities, post-secondary enrollment requirements as part of presentations and handouts disseminated at advertised parent night events.  This year these presentations will be recorded on video and posted online, along with accompanying handouts, on the school’s website.</w:t>
            </w:r>
          </w:p>
        </w:tc>
      </w:tr>
      <w:tr w:rsidR="004F1C28" w:rsidRPr="00657690" w14:paraId="49AB3335" w14:textId="77777777" w:rsidTr="00B853C1">
        <w:trPr>
          <w:trHeight w:val="438"/>
        </w:trPr>
        <w:tc>
          <w:tcPr>
            <w:tcW w:w="3889" w:type="dxa"/>
            <w:gridSpan w:val="2"/>
          </w:tcPr>
          <w:p w14:paraId="30FCE90E" w14:textId="77777777" w:rsidR="004F1C28" w:rsidRPr="0080796F" w:rsidRDefault="004F1C28" w:rsidP="004F1C28">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71857D40" w14:textId="77777777" w:rsidR="004F1C28" w:rsidRDefault="004F1C28" w:rsidP="004F1C28">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2922F5D0" w14:textId="77777777" w:rsidR="004F1C28" w:rsidRDefault="004F1C28" w:rsidP="004F1C28">
            <w:pPr>
              <w:rPr>
                <w:rFonts w:cstheme="minorHAnsi"/>
                <w:b/>
                <w:sz w:val="16"/>
                <w:szCs w:val="16"/>
              </w:rPr>
            </w:pPr>
          </w:p>
          <w:p w14:paraId="3D3D0641" w14:textId="77777777" w:rsidR="004F1C28" w:rsidRPr="0080796F" w:rsidRDefault="004F1C28" w:rsidP="004F1C28">
            <w:pPr>
              <w:rPr>
                <w:rFonts w:cstheme="minorHAnsi"/>
                <w:b/>
                <w:sz w:val="16"/>
                <w:szCs w:val="16"/>
                <w:u w:val="single"/>
              </w:rPr>
            </w:pPr>
          </w:p>
        </w:tc>
        <w:tc>
          <w:tcPr>
            <w:tcW w:w="7469" w:type="dxa"/>
            <w:gridSpan w:val="8"/>
          </w:tcPr>
          <w:p w14:paraId="65C4CAF6" w14:textId="6D857F9D" w:rsidR="004F1C28" w:rsidRPr="00BB75F6" w:rsidRDefault="00181E83" w:rsidP="004F1C28">
            <w:pPr>
              <w:rPr>
                <w:rFonts w:cstheme="minorHAnsi"/>
                <w:b/>
                <w:sz w:val="18"/>
                <w:szCs w:val="18"/>
                <w:u w:val="single"/>
              </w:rPr>
            </w:pPr>
            <w:r>
              <w:rPr>
                <w:rFonts w:cstheme="minorHAnsi"/>
                <w:sz w:val="18"/>
                <w:szCs w:val="18"/>
              </w:rPr>
              <w:t>Participating parents who provide their email addresses will receive links to online surveys designed to evaluate the effectiveness of our parent and family engagement events and to assess parents’ needs.</w:t>
            </w:r>
          </w:p>
        </w:tc>
      </w:tr>
      <w:tr w:rsidR="00181E83" w:rsidRPr="00657690" w14:paraId="0BAD0405" w14:textId="77777777" w:rsidTr="000639B2">
        <w:trPr>
          <w:trHeight w:val="426"/>
        </w:trPr>
        <w:tc>
          <w:tcPr>
            <w:tcW w:w="3889" w:type="dxa"/>
            <w:gridSpan w:val="2"/>
          </w:tcPr>
          <w:p w14:paraId="47D84B0D" w14:textId="77777777" w:rsidR="00181E83" w:rsidRDefault="00181E83" w:rsidP="00181E83">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4FC4008C" w14:textId="77777777" w:rsidR="00181E83" w:rsidRDefault="00181E83" w:rsidP="00181E83">
            <w:pPr>
              <w:rPr>
                <w:rFonts w:cstheme="minorHAnsi"/>
                <w:b/>
                <w:sz w:val="16"/>
                <w:szCs w:val="16"/>
              </w:rPr>
            </w:pPr>
          </w:p>
          <w:p w14:paraId="2D55D7FF" w14:textId="77777777" w:rsidR="00181E83" w:rsidRPr="0080796F" w:rsidRDefault="00181E83" w:rsidP="00181E83">
            <w:pPr>
              <w:rPr>
                <w:rFonts w:cstheme="minorHAnsi"/>
                <w:b/>
                <w:sz w:val="16"/>
                <w:szCs w:val="16"/>
                <w:u w:val="single"/>
              </w:rPr>
            </w:pPr>
          </w:p>
        </w:tc>
        <w:tc>
          <w:tcPr>
            <w:tcW w:w="7469" w:type="dxa"/>
            <w:gridSpan w:val="8"/>
          </w:tcPr>
          <w:p w14:paraId="70E7E79A" w14:textId="0BE1A003" w:rsidR="00181E83" w:rsidRPr="00BB75F6" w:rsidRDefault="00181E83" w:rsidP="00181E83">
            <w:pPr>
              <w:rPr>
                <w:rFonts w:cstheme="minorHAnsi"/>
                <w:b/>
                <w:sz w:val="18"/>
                <w:szCs w:val="18"/>
                <w:u w:val="single"/>
              </w:rPr>
            </w:pPr>
            <w:r>
              <w:rPr>
                <w:rFonts w:cstheme="minorHAnsi"/>
                <w:sz w:val="18"/>
                <w:szCs w:val="18"/>
              </w:rPr>
              <w:t xml:space="preserve">Wendell </w:t>
            </w:r>
            <w:proofErr w:type="spellStart"/>
            <w:r>
              <w:rPr>
                <w:rFonts w:cstheme="minorHAnsi"/>
                <w:sz w:val="18"/>
                <w:szCs w:val="18"/>
              </w:rPr>
              <w:t>Krinn</w:t>
            </w:r>
            <w:proofErr w:type="spellEnd"/>
            <w:r>
              <w:rPr>
                <w:rFonts w:cstheme="minorHAnsi"/>
                <w:sz w:val="18"/>
                <w:szCs w:val="18"/>
              </w:rPr>
              <w:t xml:space="preserve"> Technical High School is fortunate to employ many staff who are bilingual and who speak a variety of world languages including: Spanish, French, Farsi, Bosnian, and ASL.  These staff will be available to translate speech and documents at planned parent universities and other events. In the event that a member of staff cannot translate information for parents, we will seek support from the district to translate information.  </w:t>
            </w:r>
          </w:p>
        </w:tc>
      </w:tr>
      <w:tr w:rsidR="00181E83" w:rsidRPr="00657690" w14:paraId="76099D11" w14:textId="77777777" w:rsidTr="0067438A">
        <w:trPr>
          <w:trHeight w:val="275"/>
        </w:trPr>
        <w:tc>
          <w:tcPr>
            <w:tcW w:w="3889" w:type="dxa"/>
            <w:gridSpan w:val="2"/>
          </w:tcPr>
          <w:p w14:paraId="077FFE13" w14:textId="77777777" w:rsidR="00181E83" w:rsidRDefault="00181E83" w:rsidP="00181E83">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5442D29A" w14:textId="77777777" w:rsidR="00181E83" w:rsidRDefault="00181E83" w:rsidP="00181E83">
            <w:pPr>
              <w:rPr>
                <w:rFonts w:cstheme="minorHAnsi"/>
                <w:b/>
                <w:sz w:val="16"/>
                <w:szCs w:val="16"/>
              </w:rPr>
            </w:pPr>
          </w:p>
          <w:p w14:paraId="22964486" w14:textId="77777777" w:rsidR="00181E83" w:rsidRPr="0080796F" w:rsidRDefault="00181E83" w:rsidP="00181E83">
            <w:pPr>
              <w:rPr>
                <w:rFonts w:cstheme="minorHAnsi"/>
                <w:b/>
                <w:sz w:val="16"/>
                <w:szCs w:val="16"/>
                <w:u w:val="single"/>
              </w:rPr>
            </w:pPr>
          </w:p>
        </w:tc>
        <w:tc>
          <w:tcPr>
            <w:tcW w:w="7469" w:type="dxa"/>
            <w:gridSpan w:val="8"/>
          </w:tcPr>
          <w:p w14:paraId="2BAF101B" w14:textId="2841920A" w:rsidR="00181E83" w:rsidRPr="00BB75F6" w:rsidRDefault="0062039C" w:rsidP="00181E83">
            <w:pPr>
              <w:rPr>
                <w:rFonts w:cstheme="minorHAnsi"/>
                <w:b/>
                <w:sz w:val="18"/>
                <w:szCs w:val="18"/>
                <w:u w:val="single"/>
              </w:rPr>
            </w:pPr>
            <w:r>
              <w:rPr>
                <w:rFonts w:cstheme="minorHAnsi"/>
                <w:sz w:val="18"/>
                <w:szCs w:val="18"/>
              </w:rPr>
              <w:t>Primary barriers are time, transportation, child-care and poverty.  Events will be held at convenient times; presentations will be videotaped and posted online.  A school extracurricular organization will provide free child care, and the principal will use discretionary funds to purchase low-cost meals for families that attend.</w:t>
            </w:r>
          </w:p>
        </w:tc>
      </w:tr>
      <w:tr w:rsidR="00181E83" w:rsidRPr="00657690" w14:paraId="18462FEC" w14:textId="77777777" w:rsidTr="00295733">
        <w:trPr>
          <w:trHeight w:val="275"/>
        </w:trPr>
        <w:tc>
          <w:tcPr>
            <w:tcW w:w="3889" w:type="dxa"/>
            <w:gridSpan w:val="2"/>
          </w:tcPr>
          <w:p w14:paraId="69DB9D65" w14:textId="77777777" w:rsidR="00181E83" w:rsidRPr="006701B9" w:rsidRDefault="00181E83" w:rsidP="00181E83">
            <w:pPr>
              <w:rPr>
                <w:rFonts w:cstheme="minorHAnsi"/>
                <w:b/>
                <w:sz w:val="16"/>
                <w:szCs w:val="16"/>
              </w:rPr>
            </w:pPr>
            <w:r w:rsidRPr="006701B9">
              <w:rPr>
                <w:rFonts w:cstheme="minorHAnsi"/>
                <w:b/>
                <w:sz w:val="16"/>
                <w:szCs w:val="16"/>
              </w:rPr>
              <w:t>How are flexible dates and times for meetings, events and/or workshops offered?  (Give examples)</w:t>
            </w:r>
          </w:p>
          <w:p w14:paraId="29320E39" w14:textId="77777777" w:rsidR="00181E83" w:rsidRDefault="00181E83" w:rsidP="00181E83">
            <w:pPr>
              <w:rPr>
                <w:rFonts w:cstheme="minorHAnsi"/>
                <w:b/>
                <w:sz w:val="16"/>
                <w:szCs w:val="16"/>
              </w:rPr>
            </w:pPr>
          </w:p>
          <w:p w14:paraId="00587515" w14:textId="77777777" w:rsidR="00181E83" w:rsidRPr="0080796F" w:rsidRDefault="00181E83" w:rsidP="00181E83">
            <w:pPr>
              <w:rPr>
                <w:rFonts w:cstheme="minorHAnsi"/>
                <w:b/>
                <w:sz w:val="16"/>
                <w:szCs w:val="16"/>
              </w:rPr>
            </w:pPr>
          </w:p>
        </w:tc>
        <w:tc>
          <w:tcPr>
            <w:tcW w:w="7469" w:type="dxa"/>
            <w:gridSpan w:val="8"/>
          </w:tcPr>
          <w:p w14:paraId="2625EEC8" w14:textId="5E2338E7" w:rsidR="00181E83" w:rsidRPr="00BB75F6" w:rsidRDefault="0062039C" w:rsidP="00181E83">
            <w:pPr>
              <w:rPr>
                <w:rFonts w:cstheme="minorHAnsi"/>
                <w:b/>
                <w:sz w:val="18"/>
                <w:szCs w:val="18"/>
                <w:u w:val="single"/>
              </w:rPr>
            </w:pPr>
            <w:r>
              <w:rPr>
                <w:rFonts w:cstheme="minorHAnsi"/>
                <w:sz w:val="18"/>
                <w:szCs w:val="18"/>
              </w:rPr>
              <w:t xml:space="preserve">Due to schedule and staffing barriers, WKTHS can only plan/host evening meetings.  These meetings are always scheduled to begin after 6 p.m., thus making it easier for most working parents to attend.  This year we will video record all presentations and post them online, along </w:t>
            </w:r>
            <w:r>
              <w:rPr>
                <w:rFonts w:cstheme="minorHAnsi"/>
                <w:sz w:val="18"/>
                <w:szCs w:val="18"/>
              </w:rPr>
              <w:lastRenderedPageBreak/>
              <w:t>with accompanying handouts, so parent who cannot attend these events can have access to the same information as parents who attended at any time.  Computers with internet access will be available in our Student Services Center for those parents/family members who do not have computer or internet access.</w:t>
            </w:r>
          </w:p>
        </w:tc>
      </w:tr>
      <w:tr w:rsidR="00181E83" w:rsidRPr="00657690" w14:paraId="50FC1A23" w14:textId="77777777" w:rsidTr="00FB7D2F">
        <w:trPr>
          <w:trHeight w:val="491"/>
        </w:trPr>
        <w:tc>
          <w:tcPr>
            <w:tcW w:w="3889" w:type="dxa"/>
            <w:gridSpan w:val="2"/>
          </w:tcPr>
          <w:p w14:paraId="57A92C3A" w14:textId="77777777" w:rsidR="00181E83" w:rsidRDefault="00181E83" w:rsidP="00181E83">
            <w:pPr>
              <w:rPr>
                <w:rFonts w:eastAsia="Times New Roman" w:cstheme="minorHAnsi"/>
                <w:b/>
                <w:sz w:val="16"/>
                <w:szCs w:val="16"/>
              </w:rPr>
            </w:pPr>
            <w:r w:rsidRPr="0080796F">
              <w:rPr>
                <w:rFonts w:eastAsia="Times New Roman" w:cstheme="minorHAnsi"/>
                <w:b/>
                <w:sz w:val="16"/>
                <w:szCs w:val="16"/>
              </w:rPr>
              <w:lastRenderedPageBreak/>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10128F74" w14:textId="77777777" w:rsidR="00181E83" w:rsidRDefault="00181E83" w:rsidP="00181E83">
            <w:pPr>
              <w:rPr>
                <w:rFonts w:eastAsia="Times New Roman" w:cstheme="minorHAnsi"/>
                <w:b/>
                <w:sz w:val="16"/>
                <w:szCs w:val="16"/>
              </w:rPr>
            </w:pPr>
          </w:p>
          <w:p w14:paraId="33161B93" w14:textId="77777777" w:rsidR="00181E83" w:rsidRPr="0080796F" w:rsidRDefault="00181E83" w:rsidP="00181E83">
            <w:pPr>
              <w:rPr>
                <w:rFonts w:cstheme="minorHAnsi"/>
                <w:b/>
                <w:sz w:val="16"/>
                <w:szCs w:val="16"/>
                <w:u w:val="single"/>
              </w:rPr>
            </w:pPr>
          </w:p>
        </w:tc>
        <w:tc>
          <w:tcPr>
            <w:tcW w:w="7469" w:type="dxa"/>
            <w:gridSpan w:val="8"/>
          </w:tcPr>
          <w:p w14:paraId="35F69D44" w14:textId="10A2FF0F" w:rsidR="00181E83" w:rsidRPr="00BB75F6" w:rsidRDefault="0062039C" w:rsidP="00181E83">
            <w:pPr>
              <w:rPr>
                <w:rFonts w:cstheme="minorHAnsi"/>
                <w:b/>
                <w:sz w:val="18"/>
                <w:szCs w:val="18"/>
                <w:u w:val="single"/>
              </w:rPr>
            </w:pPr>
            <w:r>
              <w:rPr>
                <w:rFonts w:cstheme="minorHAnsi"/>
                <w:sz w:val="18"/>
                <w:szCs w:val="18"/>
              </w:rPr>
              <w:t>WKTHS’ facilities are fully ADA compliant.  There are no barriers for parents with disabilities to participate in any parent and family engagement event.</w:t>
            </w:r>
          </w:p>
        </w:tc>
      </w:tr>
    </w:tbl>
    <w:p w14:paraId="7C1E215F" w14:textId="77777777" w:rsidR="00054065" w:rsidRDefault="00054065" w:rsidP="00054065">
      <w:pPr>
        <w:spacing w:after="20" w:line="240" w:lineRule="auto"/>
        <w:rPr>
          <w:b/>
        </w:rPr>
      </w:pPr>
    </w:p>
    <w:p w14:paraId="03F9B238" w14:textId="62747967" w:rsidR="006515F0" w:rsidRDefault="00C80616" w:rsidP="0062039C">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6891" w:type="dxa"/>
        <w:tblLayout w:type="fixed"/>
        <w:tblLook w:val="04A0" w:firstRow="1" w:lastRow="0" w:firstColumn="1" w:lastColumn="0" w:noHBand="0" w:noVBand="1"/>
      </w:tblPr>
      <w:tblGrid>
        <w:gridCol w:w="4675"/>
        <w:gridCol w:w="6108"/>
        <w:gridCol w:w="6108"/>
      </w:tblGrid>
      <w:tr w:rsidR="0062039C" w:rsidRPr="00BB75F6" w14:paraId="798439C6" w14:textId="77777777" w:rsidTr="0062039C">
        <w:trPr>
          <w:trHeight w:val="420"/>
        </w:trPr>
        <w:tc>
          <w:tcPr>
            <w:tcW w:w="4675" w:type="dxa"/>
          </w:tcPr>
          <w:p w14:paraId="4E01E8F8" w14:textId="5BC4A401" w:rsidR="0062039C" w:rsidRPr="004B07F5" w:rsidRDefault="0062039C" w:rsidP="0062039C">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62039C" w:rsidRPr="004B07F5" w:rsidRDefault="0062039C" w:rsidP="0062039C">
            <w:pPr>
              <w:rPr>
                <w:rFonts w:cstheme="minorHAnsi"/>
                <w:b/>
                <w:sz w:val="18"/>
                <w:szCs w:val="18"/>
              </w:rPr>
            </w:pPr>
          </w:p>
          <w:p w14:paraId="27642F35" w14:textId="77777777" w:rsidR="0062039C" w:rsidRPr="0080796F" w:rsidRDefault="0062039C" w:rsidP="0062039C">
            <w:pPr>
              <w:rPr>
                <w:rFonts w:cstheme="minorHAnsi"/>
                <w:b/>
                <w:sz w:val="16"/>
                <w:szCs w:val="16"/>
                <w:u w:val="single"/>
              </w:rPr>
            </w:pPr>
          </w:p>
        </w:tc>
        <w:tc>
          <w:tcPr>
            <w:tcW w:w="6108" w:type="dxa"/>
          </w:tcPr>
          <w:p w14:paraId="6955E051" w14:textId="79E87A35" w:rsidR="0062039C" w:rsidRPr="00BB75F6" w:rsidRDefault="0062039C" w:rsidP="0062039C">
            <w:pPr>
              <w:rPr>
                <w:rFonts w:cstheme="minorHAnsi"/>
                <w:b/>
                <w:sz w:val="18"/>
                <w:szCs w:val="18"/>
                <w:u w:val="single"/>
              </w:rPr>
            </w:pPr>
            <w:r>
              <w:rPr>
                <w:rFonts w:cstheme="minorHAnsi"/>
                <w:sz w:val="18"/>
                <w:szCs w:val="18"/>
              </w:rPr>
              <w:t xml:space="preserve">WKTHS faculty, staff and administrators will use a variety of media/methods to maintain exceptional communication with parents and families.  First, WKTHS acknowledges the effectiveness of proactive, face-to-face communication.  As such, WKTHS’ administrative and leadership teams are implementing improved procedures to require teachers to call parents/families to address academic performance and behavioral concerns more frequently and to increase opportunities for face-to-face parent/teacher conferences.  In addition, WKTHS will continue to send letters in the mail, use the auto-dialer system weekly to inform parents of upcoming events, maintain our website, post information on social media, use Remind app functions, publish e-newsletters and update/use </w:t>
            </w:r>
            <w:proofErr w:type="spellStart"/>
            <w:r>
              <w:rPr>
                <w:rFonts w:cstheme="minorHAnsi"/>
                <w:sz w:val="18"/>
                <w:szCs w:val="18"/>
              </w:rPr>
              <w:t>myStudent</w:t>
            </w:r>
            <w:proofErr w:type="spellEnd"/>
            <w:r>
              <w:rPr>
                <w:rFonts w:cstheme="minorHAnsi"/>
                <w:sz w:val="18"/>
                <w:szCs w:val="18"/>
              </w:rPr>
              <w:t xml:space="preserve"> (Focus) to communicate with parents/families.  In response to input gathered from parents at SAC meetings in 2018, staff will video record informative presentations and post them online, along with accompanying handouts, so parents/families that cannot attend events on campus will still have access to this information.  </w:t>
            </w:r>
          </w:p>
        </w:tc>
        <w:tc>
          <w:tcPr>
            <w:tcW w:w="6108" w:type="dxa"/>
          </w:tcPr>
          <w:p w14:paraId="4973C61E" w14:textId="385328ED" w:rsidR="0062039C" w:rsidRPr="00BB75F6" w:rsidRDefault="0062039C" w:rsidP="0062039C">
            <w:pPr>
              <w:rPr>
                <w:rFonts w:cstheme="minorHAnsi"/>
                <w:b/>
                <w:sz w:val="18"/>
                <w:szCs w:val="18"/>
                <w:u w:val="single"/>
              </w:rPr>
            </w:pPr>
          </w:p>
        </w:tc>
      </w:tr>
    </w:tbl>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F3369C">
        <w:trPr>
          <w:trHeight w:val="998"/>
        </w:trPr>
        <w:tc>
          <w:tcPr>
            <w:tcW w:w="1975" w:type="dxa"/>
          </w:tcPr>
          <w:p w14:paraId="6B5FB765" w14:textId="77777777" w:rsidR="00470144" w:rsidRDefault="00F3369C" w:rsidP="00512002">
            <w:pPr>
              <w:rPr>
                <w:rFonts w:cstheme="minorHAnsi"/>
                <w:sz w:val="16"/>
                <w:szCs w:val="16"/>
              </w:rPr>
            </w:pPr>
            <w:r>
              <w:rPr>
                <w:rFonts w:cstheme="minorHAnsi"/>
                <w:sz w:val="16"/>
                <w:szCs w:val="16"/>
              </w:rPr>
              <w:t>Universal Design for Learning Professional Development</w:t>
            </w:r>
          </w:p>
          <w:p w14:paraId="300CC2C9" w14:textId="3498F79B" w:rsidR="00F3369C" w:rsidRPr="00F3369C" w:rsidRDefault="00F3369C" w:rsidP="00512002">
            <w:pPr>
              <w:rPr>
                <w:rFonts w:cstheme="minorHAnsi"/>
                <w:sz w:val="16"/>
                <w:szCs w:val="16"/>
              </w:rPr>
            </w:pPr>
          </w:p>
        </w:tc>
        <w:tc>
          <w:tcPr>
            <w:tcW w:w="3600" w:type="dxa"/>
          </w:tcPr>
          <w:p w14:paraId="4DDBD38F" w14:textId="77777777" w:rsidR="00470144" w:rsidRDefault="00F3369C" w:rsidP="00512002">
            <w:pPr>
              <w:rPr>
                <w:rFonts w:cstheme="minorHAnsi"/>
                <w:sz w:val="16"/>
                <w:szCs w:val="16"/>
              </w:rPr>
            </w:pPr>
            <w:r>
              <w:rPr>
                <w:rFonts w:cstheme="minorHAnsi"/>
                <w:sz w:val="16"/>
                <w:szCs w:val="16"/>
              </w:rPr>
              <w:t xml:space="preserve">Staff will engage in a </w:t>
            </w:r>
            <w:proofErr w:type="gramStart"/>
            <w:r>
              <w:rPr>
                <w:rFonts w:cstheme="minorHAnsi"/>
                <w:sz w:val="16"/>
                <w:szCs w:val="16"/>
              </w:rPr>
              <w:t>6.5 hour</w:t>
            </w:r>
            <w:proofErr w:type="gramEnd"/>
            <w:r>
              <w:rPr>
                <w:rFonts w:cstheme="minorHAnsi"/>
                <w:sz w:val="16"/>
                <w:szCs w:val="16"/>
              </w:rPr>
              <w:t xml:space="preserve"> training on UDL to support efforts to redesign instruction to provide multiple means of representation, multiple means of action/expression, and multiple means of engagement.  UDL is a research-based approach to providing differentiated supports for all students.</w:t>
            </w:r>
          </w:p>
          <w:p w14:paraId="3C9D71C1" w14:textId="6DDD8036" w:rsidR="00F3369C" w:rsidRPr="00F3369C" w:rsidRDefault="00F3369C" w:rsidP="00512002">
            <w:pPr>
              <w:rPr>
                <w:rFonts w:cstheme="minorHAnsi"/>
                <w:sz w:val="16"/>
                <w:szCs w:val="16"/>
              </w:rPr>
            </w:pPr>
            <w:r>
              <w:rPr>
                <w:rFonts w:cstheme="minorHAnsi"/>
                <w:sz w:val="16"/>
                <w:szCs w:val="16"/>
              </w:rPr>
              <w:t>School leaders will also provide ongoing UDL training as part of twice monthly faculty meetings.</w:t>
            </w:r>
          </w:p>
        </w:tc>
        <w:tc>
          <w:tcPr>
            <w:tcW w:w="2610" w:type="dxa"/>
          </w:tcPr>
          <w:p w14:paraId="7F21DCB0" w14:textId="4ED0A578" w:rsidR="00470144" w:rsidRPr="00F3369C" w:rsidRDefault="00F3369C" w:rsidP="00512002">
            <w:pPr>
              <w:rPr>
                <w:rFonts w:cstheme="minorHAnsi"/>
                <w:sz w:val="16"/>
                <w:szCs w:val="16"/>
              </w:rPr>
            </w:pPr>
            <w:r>
              <w:rPr>
                <w:rFonts w:cstheme="minorHAnsi"/>
                <w:sz w:val="16"/>
                <w:szCs w:val="16"/>
              </w:rPr>
              <w:t>Workshop/Book Study</w:t>
            </w:r>
          </w:p>
        </w:tc>
        <w:tc>
          <w:tcPr>
            <w:tcW w:w="1530" w:type="dxa"/>
          </w:tcPr>
          <w:p w14:paraId="511C5B80" w14:textId="7CB36290" w:rsidR="00470144" w:rsidRPr="00F3369C" w:rsidRDefault="00F3369C" w:rsidP="00512002">
            <w:pPr>
              <w:rPr>
                <w:rFonts w:cstheme="minorHAnsi"/>
                <w:sz w:val="16"/>
                <w:szCs w:val="16"/>
              </w:rPr>
            </w:pPr>
            <w:r>
              <w:rPr>
                <w:rFonts w:cstheme="minorHAnsi"/>
                <w:sz w:val="16"/>
                <w:szCs w:val="16"/>
              </w:rPr>
              <w:t>Teachers, Counselors and Administrators</w:t>
            </w:r>
          </w:p>
        </w:tc>
        <w:tc>
          <w:tcPr>
            <w:tcW w:w="1170" w:type="dxa"/>
          </w:tcPr>
          <w:p w14:paraId="47EF183D" w14:textId="2112C99F" w:rsidR="00470144" w:rsidRPr="00F3369C" w:rsidRDefault="00F3369C" w:rsidP="00512002">
            <w:pPr>
              <w:rPr>
                <w:rFonts w:cstheme="minorHAnsi"/>
                <w:sz w:val="16"/>
                <w:szCs w:val="16"/>
              </w:rPr>
            </w:pPr>
            <w:r>
              <w:rPr>
                <w:rFonts w:cstheme="minorHAnsi"/>
                <w:sz w:val="16"/>
                <w:szCs w:val="16"/>
              </w:rPr>
              <w:t>June 1, 2020</w:t>
            </w:r>
          </w:p>
        </w:tc>
      </w:tr>
      <w:tr w:rsidR="00470144" w14:paraId="4C3F1ECB" w14:textId="77777777" w:rsidTr="00CD086A">
        <w:trPr>
          <w:trHeight w:val="576"/>
        </w:trPr>
        <w:tc>
          <w:tcPr>
            <w:tcW w:w="1975" w:type="dxa"/>
          </w:tcPr>
          <w:p w14:paraId="5C3C3BF5" w14:textId="21D3D74F" w:rsidR="002F0FD0" w:rsidRPr="00F3369C" w:rsidRDefault="00F3369C" w:rsidP="00512002">
            <w:pPr>
              <w:rPr>
                <w:rFonts w:cstheme="minorHAnsi"/>
                <w:sz w:val="16"/>
                <w:szCs w:val="16"/>
              </w:rPr>
            </w:pPr>
            <w:r>
              <w:rPr>
                <w:rFonts w:cstheme="minorHAnsi"/>
                <w:sz w:val="16"/>
                <w:szCs w:val="16"/>
              </w:rPr>
              <w:t>Parent/Community Engagement Workgroup</w:t>
            </w:r>
          </w:p>
          <w:p w14:paraId="0DD51008" w14:textId="77777777" w:rsidR="002F0FD0" w:rsidRPr="00F3369C" w:rsidRDefault="002F0FD0" w:rsidP="00512002">
            <w:pPr>
              <w:rPr>
                <w:rFonts w:cstheme="minorHAnsi"/>
                <w:sz w:val="16"/>
                <w:szCs w:val="16"/>
              </w:rPr>
            </w:pPr>
          </w:p>
          <w:p w14:paraId="005D6ABD" w14:textId="77777777" w:rsidR="002F0FD0" w:rsidRPr="00F3369C" w:rsidRDefault="002F0FD0" w:rsidP="00512002">
            <w:pPr>
              <w:rPr>
                <w:rFonts w:cstheme="minorHAnsi"/>
                <w:sz w:val="16"/>
                <w:szCs w:val="16"/>
              </w:rPr>
            </w:pPr>
          </w:p>
        </w:tc>
        <w:tc>
          <w:tcPr>
            <w:tcW w:w="3600" w:type="dxa"/>
          </w:tcPr>
          <w:p w14:paraId="1AD47628" w14:textId="2AD3C29D" w:rsidR="00470144" w:rsidRPr="00F3369C" w:rsidRDefault="00BE659B" w:rsidP="00512002">
            <w:pPr>
              <w:rPr>
                <w:rFonts w:cstheme="minorHAnsi"/>
                <w:sz w:val="16"/>
                <w:szCs w:val="16"/>
              </w:rPr>
            </w:pPr>
            <w:r>
              <w:rPr>
                <w:rFonts w:cstheme="minorHAnsi"/>
                <w:sz w:val="16"/>
                <w:szCs w:val="16"/>
              </w:rPr>
              <w:t>Staff who volunteer to serve on this workgroup will focus entirely on increasing and enhancing opportunities</w:t>
            </w:r>
            <w:r w:rsidR="005C5666">
              <w:rPr>
                <w:rFonts w:cstheme="minorHAnsi"/>
                <w:sz w:val="16"/>
                <w:szCs w:val="16"/>
              </w:rPr>
              <w:t xml:space="preserve"> for WKTHS staff and students to engage with parents and the broader community. </w:t>
            </w:r>
          </w:p>
          <w:p w14:paraId="63C5976D" w14:textId="77777777" w:rsidR="00470144" w:rsidRPr="00F3369C" w:rsidRDefault="00470144" w:rsidP="00512002">
            <w:pPr>
              <w:rPr>
                <w:rFonts w:cstheme="minorHAnsi"/>
                <w:sz w:val="16"/>
                <w:szCs w:val="16"/>
              </w:rPr>
            </w:pPr>
          </w:p>
        </w:tc>
        <w:tc>
          <w:tcPr>
            <w:tcW w:w="2610" w:type="dxa"/>
          </w:tcPr>
          <w:p w14:paraId="2E4F0FFC" w14:textId="3742BE07" w:rsidR="00470144" w:rsidRPr="00F3369C" w:rsidRDefault="005C5666" w:rsidP="00512002">
            <w:pPr>
              <w:rPr>
                <w:rFonts w:cstheme="minorHAnsi"/>
                <w:sz w:val="16"/>
                <w:szCs w:val="16"/>
              </w:rPr>
            </w:pPr>
            <w:r>
              <w:rPr>
                <w:rFonts w:cstheme="minorHAnsi"/>
                <w:sz w:val="16"/>
                <w:szCs w:val="16"/>
              </w:rPr>
              <w:t>Workgroup</w:t>
            </w:r>
          </w:p>
        </w:tc>
        <w:tc>
          <w:tcPr>
            <w:tcW w:w="1530" w:type="dxa"/>
          </w:tcPr>
          <w:p w14:paraId="2A24F2CA" w14:textId="0882F070" w:rsidR="00470144" w:rsidRPr="00F3369C" w:rsidRDefault="005C5666" w:rsidP="00512002">
            <w:pPr>
              <w:rPr>
                <w:rFonts w:cstheme="minorHAnsi"/>
                <w:sz w:val="16"/>
                <w:szCs w:val="16"/>
              </w:rPr>
            </w:pPr>
            <w:r>
              <w:rPr>
                <w:rFonts w:cstheme="minorHAnsi"/>
                <w:sz w:val="16"/>
                <w:szCs w:val="16"/>
              </w:rPr>
              <w:t>Teachers, Counselors</w:t>
            </w:r>
            <w:r>
              <w:rPr>
                <w:rFonts w:cstheme="minorHAnsi"/>
                <w:sz w:val="16"/>
                <w:szCs w:val="16"/>
              </w:rPr>
              <w:t xml:space="preserve">, Support Staff, </w:t>
            </w:r>
            <w:r>
              <w:rPr>
                <w:rFonts w:cstheme="minorHAnsi"/>
                <w:sz w:val="16"/>
                <w:szCs w:val="16"/>
              </w:rPr>
              <w:t>and Administrators</w:t>
            </w:r>
          </w:p>
        </w:tc>
        <w:tc>
          <w:tcPr>
            <w:tcW w:w="1170" w:type="dxa"/>
          </w:tcPr>
          <w:p w14:paraId="66830AB8" w14:textId="1178902B" w:rsidR="00470144" w:rsidRPr="00F3369C" w:rsidRDefault="005C5666" w:rsidP="00512002">
            <w:pPr>
              <w:rPr>
                <w:rFonts w:cstheme="minorHAnsi"/>
                <w:sz w:val="16"/>
                <w:szCs w:val="16"/>
              </w:rPr>
            </w:pPr>
            <w:r>
              <w:rPr>
                <w:rFonts w:cstheme="minorHAnsi"/>
                <w:sz w:val="16"/>
                <w:szCs w:val="16"/>
              </w:rPr>
              <w:t>Monthly</w:t>
            </w:r>
            <w:r>
              <w:rPr>
                <w:rFonts w:cstheme="minorHAnsi"/>
                <w:sz w:val="16"/>
                <w:szCs w:val="16"/>
              </w:rPr>
              <w:br/>
              <w:t>(2</w:t>
            </w:r>
            <w:r w:rsidRPr="005C5666">
              <w:rPr>
                <w:rFonts w:cstheme="minorHAnsi"/>
                <w:sz w:val="16"/>
                <w:szCs w:val="16"/>
                <w:vertAlign w:val="superscript"/>
              </w:rPr>
              <w:t>nd</w:t>
            </w:r>
            <w:r>
              <w:rPr>
                <w:rFonts w:cstheme="minorHAnsi"/>
                <w:sz w:val="16"/>
                <w:szCs w:val="16"/>
              </w:rPr>
              <w:t xml:space="preserve"> Tuesday)</w:t>
            </w:r>
          </w:p>
        </w:tc>
      </w:tr>
      <w:tr w:rsidR="00470144" w14:paraId="4D42088B" w14:textId="77777777" w:rsidTr="00CD086A">
        <w:trPr>
          <w:trHeight w:val="576"/>
        </w:trPr>
        <w:tc>
          <w:tcPr>
            <w:tcW w:w="1975" w:type="dxa"/>
          </w:tcPr>
          <w:p w14:paraId="18853DDB" w14:textId="533EBE7B" w:rsidR="002F0FD0" w:rsidRPr="00F3369C" w:rsidRDefault="00F3369C" w:rsidP="00512002">
            <w:pPr>
              <w:rPr>
                <w:rFonts w:cstheme="minorHAnsi"/>
                <w:sz w:val="16"/>
                <w:szCs w:val="16"/>
              </w:rPr>
            </w:pPr>
            <w:r>
              <w:rPr>
                <w:rFonts w:cstheme="minorHAnsi"/>
                <w:sz w:val="16"/>
                <w:szCs w:val="16"/>
              </w:rPr>
              <w:t>Monthly Early-Release Socio-Emotional Learning Professional Development</w:t>
            </w:r>
          </w:p>
          <w:p w14:paraId="4AA2A69E" w14:textId="77777777" w:rsidR="002F0FD0" w:rsidRPr="00F3369C" w:rsidRDefault="002F0FD0" w:rsidP="00512002">
            <w:pPr>
              <w:rPr>
                <w:rFonts w:cstheme="minorHAnsi"/>
                <w:sz w:val="16"/>
                <w:szCs w:val="16"/>
              </w:rPr>
            </w:pPr>
          </w:p>
          <w:p w14:paraId="2C8D2571" w14:textId="77777777" w:rsidR="002F0FD0" w:rsidRPr="00F3369C" w:rsidRDefault="002F0FD0" w:rsidP="00512002">
            <w:pPr>
              <w:rPr>
                <w:rFonts w:cstheme="minorHAnsi"/>
                <w:sz w:val="16"/>
                <w:szCs w:val="16"/>
              </w:rPr>
            </w:pPr>
          </w:p>
        </w:tc>
        <w:tc>
          <w:tcPr>
            <w:tcW w:w="3600" w:type="dxa"/>
          </w:tcPr>
          <w:p w14:paraId="3DE235C5" w14:textId="4599427E" w:rsidR="00470144" w:rsidRPr="00F3369C" w:rsidRDefault="005C5666" w:rsidP="00512002">
            <w:pPr>
              <w:rPr>
                <w:rFonts w:cstheme="minorHAnsi"/>
                <w:sz w:val="16"/>
                <w:szCs w:val="16"/>
              </w:rPr>
            </w:pPr>
            <w:r>
              <w:rPr>
                <w:rFonts w:cstheme="minorHAnsi"/>
                <w:sz w:val="16"/>
                <w:szCs w:val="16"/>
              </w:rPr>
              <w:t>Staff will participate in monthly trainings on how to support students’ social-emotional growth and wellbeing.</w:t>
            </w:r>
          </w:p>
        </w:tc>
        <w:tc>
          <w:tcPr>
            <w:tcW w:w="2610" w:type="dxa"/>
          </w:tcPr>
          <w:p w14:paraId="2A35989D" w14:textId="316B5B37" w:rsidR="00470144" w:rsidRPr="00F3369C" w:rsidRDefault="005C5666" w:rsidP="00512002">
            <w:pPr>
              <w:rPr>
                <w:rFonts w:cstheme="minorHAnsi"/>
                <w:sz w:val="16"/>
                <w:szCs w:val="16"/>
              </w:rPr>
            </w:pPr>
            <w:r>
              <w:rPr>
                <w:rFonts w:cstheme="minorHAnsi"/>
                <w:sz w:val="16"/>
                <w:szCs w:val="16"/>
              </w:rPr>
              <w:t>Workshop</w:t>
            </w:r>
          </w:p>
        </w:tc>
        <w:tc>
          <w:tcPr>
            <w:tcW w:w="1530" w:type="dxa"/>
          </w:tcPr>
          <w:p w14:paraId="652C94E7" w14:textId="5F87BE34" w:rsidR="00470144" w:rsidRPr="00F3369C" w:rsidRDefault="005C5666" w:rsidP="00512002">
            <w:pPr>
              <w:rPr>
                <w:rFonts w:cstheme="minorHAnsi"/>
                <w:sz w:val="16"/>
                <w:szCs w:val="16"/>
              </w:rPr>
            </w:pPr>
            <w:r>
              <w:rPr>
                <w:rFonts w:cstheme="minorHAnsi"/>
                <w:sz w:val="16"/>
                <w:szCs w:val="16"/>
              </w:rPr>
              <w:t>Teachers, Counselors, Support Staff, and Administrators</w:t>
            </w:r>
          </w:p>
        </w:tc>
        <w:tc>
          <w:tcPr>
            <w:tcW w:w="1170" w:type="dxa"/>
          </w:tcPr>
          <w:p w14:paraId="7A5941E6" w14:textId="434D2D3D" w:rsidR="00470144" w:rsidRPr="00F3369C" w:rsidRDefault="005C5666" w:rsidP="00512002">
            <w:pPr>
              <w:rPr>
                <w:rFonts w:cstheme="minorHAnsi"/>
                <w:sz w:val="16"/>
                <w:szCs w:val="16"/>
              </w:rPr>
            </w:pPr>
            <w:r>
              <w:rPr>
                <w:rFonts w:cstheme="minorHAnsi"/>
                <w:sz w:val="16"/>
                <w:szCs w:val="16"/>
              </w:rPr>
              <w:t>Monthly</w:t>
            </w:r>
            <w:r>
              <w:rPr>
                <w:rFonts w:cstheme="minorHAnsi"/>
                <w:sz w:val="16"/>
                <w:szCs w:val="16"/>
              </w:rPr>
              <w:br/>
              <w:t>(3</w:t>
            </w:r>
            <w:r w:rsidRPr="005C5666">
              <w:rPr>
                <w:rFonts w:cstheme="minorHAnsi"/>
                <w:sz w:val="16"/>
                <w:szCs w:val="16"/>
                <w:vertAlign w:val="superscript"/>
              </w:rPr>
              <w:t>rd</w:t>
            </w:r>
            <w:r>
              <w:rPr>
                <w:rFonts w:cstheme="minorHAnsi"/>
                <w:sz w:val="16"/>
                <w:szCs w:val="16"/>
              </w:rPr>
              <w:t xml:space="preserve"> Wednesday)</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702BEE8D" w:rsidR="00EF5B68" w:rsidRPr="005C5666" w:rsidRDefault="005C5666" w:rsidP="005F5C7F">
            <w:pPr>
              <w:tabs>
                <w:tab w:val="left" w:pos="-90"/>
              </w:tabs>
              <w:rPr>
                <w:rFonts w:cstheme="minorHAnsi"/>
                <w:sz w:val="18"/>
                <w:szCs w:val="18"/>
              </w:rPr>
            </w:pPr>
            <w:r w:rsidRPr="005C5666">
              <w:rPr>
                <w:rFonts w:cstheme="minorHAnsi"/>
                <w:sz w:val="18"/>
                <w:szCs w:val="18"/>
              </w:rPr>
              <w:t>Student Services Center</w:t>
            </w:r>
          </w:p>
        </w:tc>
        <w:tc>
          <w:tcPr>
            <w:tcW w:w="5940" w:type="dxa"/>
          </w:tcPr>
          <w:p w14:paraId="05325ED7" w14:textId="40D269D1" w:rsidR="00EF5B68" w:rsidRPr="005C5666" w:rsidRDefault="005C5666" w:rsidP="00483078">
            <w:pPr>
              <w:rPr>
                <w:rFonts w:cstheme="minorHAnsi"/>
                <w:sz w:val="18"/>
                <w:szCs w:val="18"/>
              </w:rPr>
            </w:pPr>
            <w:r w:rsidRPr="005C5666">
              <w:rPr>
                <w:rFonts w:cstheme="minorHAnsi"/>
                <w:sz w:val="18"/>
                <w:szCs w:val="18"/>
              </w:rPr>
              <w:t>Melissa Olen, (727) 774-3918, molen@pasco.k12.fl.us</w:t>
            </w:r>
          </w:p>
        </w:tc>
        <w:tc>
          <w:tcPr>
            <w:tcW w:w="3078" w:type="dxa"/>
          </w:tcPr>
          <w:p w14:paraId="1DE7E90F" w14:textId="63323BEF" w:rsidR="00EF5B68" w:rsidRPr="005C5666" w:rsidRDefault="005C5666" w:rsidP="00483078">
            <w:pPr>
              <w:rPr>
                <w:rFonts w:cstheme="minorHAnsi"/>
                <w:sz w:val="18"/>
                <w:szCs w:val="18"/>
                <w:u w:val="single"/>
              </w:rPr>
            </w:pPr>
            <w:r w:rsidRPr="005C5666">
              <w:rPr>
                <w:rFonts w:cstheme="minorHAnsi"/>
                <w:sz w:val="18"/>
                <w:szCs w:val="18"/>
              </w:rPr>
              <w:t>Title I Parent Brochure, SAC Brochure, Title I Parent &amp; Family Engagement Plan, Title I Compact, WKTHS Course Selection Cards, FAFSA Application Info., Scholarship Opportunities, GED/College Admission Testing Info., Contact Info. for Local Social Service Organizations</w:t>
            </w:r>
          </w:p>
          <w:p w14:paraId="4C8626D5" w14:textId="77777777" w:rsidR="00EF5B68" w:rsidRPr="005C5666" w:rsidRDefault="00EF5B68" w:rsidP="00A67E27">
            <w:pPr>
              <w:rPr>
                <w:sz w:val="18"/>
                <w:szCs w:val="18"/>
              </w:rPr>
            </w:pPr>
          </w:p>
          <w:p w14:paraId="0E5BDBE4" w14:textId="77777777" w:rsidR="00EF4D23" w:rsidRPr="005C5666" w:rsidRDefault="00EF4D23" w:rsidP="00483078">
            <w:pPr>
              <w:rPr>
                <w:rFonts w:cstheme="minorHAnsi"/>
                <w:sz w:val="18"/>
                <w:szCs w:val="18"/>
                <w:u w:val="single"/>
              </w:rPr>
            </w:pPr>
          </w:p>
        </w:tc>
      </w:tr>
    </w:tbl>
    <w:p w14:paraId="283549A5" w14:textId="77777777" w:rsidR="005F5C7F" w:rsidRDefault="005F5C7F" w:rsidP="00DA250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7C16D3AE" w14:textId="77777777" w:rsidR="00E144DC" w:rsidRPr="00D548AE" w:rsidRDefault="00E144DC" w:rsidP="00E144DC">
      <w:pPr>
        <w:rPr>
          <w:sz w:val="28"/>
        </w:rPr>
      </w:pPr>
      <w:r>
        <w:rPr>
          <w:sz w:val="28"/>
        </w:rPr>
        <w:t>Principal: ____</w:t>
      </w:r>
      <w:r>
        <w:rPr>
          <w:sz w:val="28"/>
          <w:u w:val="single"/>
        </w:rPr>
        <w:t>Dr. Chris Dunning</w:t>
      </w:r>
      <w:r>
        <w:rPr>
          <w:sz w:val="28"/>
        </w:rPr>
        <w:t xml:space="preserve">_____________ </w:t>
      </w:r>
      <w:r>
        <w:rPr>
          <w:sz w:val="28"/>
        </w:rPr>
        <w:tab/>
      </w:r>
      <w:r>
        <w:rPr>
          <w:sz w:val="28"/>
        </w:rPr>
        <w:tab/>
        <w:t>Date: ____</w:t>
      </w:r>
      <w:r>
        <w:rPr>
          <w:sz w:val="28"/>
          <w:u w:val="single"/>
        </w:rPr>
        <w:t>April 28, 2020</w:t>
      </w:r>
      <w:r>
        <w:rPr>
          <w:sz w:val="28"/>
        </w:rPr>
        <w:t>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6071A64C"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PFEP’s are due to</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9C6D23">
        <w:rPr>
          <w:b/>
          <w:i/>
          <w:color w:val="C45911" w:themeColor="accent2" w:themeShade="BF"/>
          <w:sz w:val="28"/>
          <w:szCs w:val="28"/>
          <w:u w:val="single"/>
        </w:rPr>
        <w:t>28</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20</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743716">
      <w:pPr>
        <w:spacing w:after="20" w:line="240" w:lineRule="auto"/>
        <w:rPr>
          <w:i/>
        </w:rPr>
      </w:pPr>
      <w:r>
        <w:rPr>
          <w:rStyle w:val="FootnoteReference"/>
          <w:i/>
        </w:rPr>
        <w:footnoteReference w:id="1"/>
      </w:r>
    </w:p>
    <w:sectPr w:rsidR="00FD1BDC" w:rsidRPr="00FD1BDC" w:rsidSect="001C2A98">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25D17" w14:textId="77777777" w:rsidR="00F72389" w:rsidRDefault="00F72389" w:rsidP="00322AC9">
      <w:pPr>
        <w:spacing w:after="0" w:line="240" w:lineRule="auto"/>
      </w:pPr>
      <w:r>
        <w:separator/>
      </w:r>
    </w:p>
  </w:endnote>
  <w:endnote w:type="continuationSeparator" w:id="0">
    <w:p w14:paraId="040FC978" w14:textId="77777777" w:rsidR="00F72389" w:rsidRDefault="00F72389"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14A5" w14:textId="77777777" w:rsidR="00F72389" w:rsidRDefault="00F72389" w:rsidP="00322AC9">
      <w:pPr>
        <w:spacing w:after="0" w:line="240" w:lineRule="auto"/>
      </w:pPr>
      <w:r>
        <w:separator/>
      </w:r>
    </w:p>
  </w:footnote>
  <w:footnote w:type="continuationSeparator" w:id="0">
    <w:p w14:paraId="474143E9" w14:textId="77777777" w:rsidR="00F72389" w:rsidRDefault="00F72389" w:rsidP="00322AC9">
      <w:pPr>
        <w:spacing w:after="0" w:line="240" w:lineRule="auto"/>
      </w:pPr>
      <w:r>
        <w:continuationSeparator/>
      </w:r>
    </w:p>
  </w:footnote>
  <w:footnote w:id="1">
    <w:p w14:paraId="0F15840C" w14:textId="6F9B6043"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743716">
        <w:rPr>
          <w:i/>
          <w:sz w:val="16"/>
          <w:szCs w:val="16"/>
        </w:rPr>
        <w:t>4</w:t>
      </w:r>
      <w:r w:rsidR="00220202">
        <w:rPr>
          <w:i/>
          <w:sz w:val="16"/>
          <w:szCs w:val="16"/>
        </w:rPr>
        <w:t>/</w:t>
      </w:r>
      <w:r w:rsidR="00743716">
        <w:rPr>
          <w:i/>
          <w:sz w:val="16"/>
          <w:szCs w:val="16"/>
        </w:rPr>
        <w:t>8</w:t>
      </w:r>
      <w:r w:rsidR="00220202">
        <w:rPr>
          <w:i/>
          <w:sz w:val="16"/>
          <w:szCs w:val="16"/>
        </w:rPr>
        <w:t>/</w:t>
      </w:r>
      <w:r w:rsidR="00743716">
        <w:rPr>
          <w:i/>
          <w:sz w:val="16"/>
          <w:szCs w:val="16"/>
        </w:rPr>
        <w:t>20</w:t>
      </w:r>
      <w:r w:rsidRPr="009B50AB">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6A02E2F8"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20</w:t>
    </w:r>
    <w:r w:rsidR="00525E7E">
      <w:rPr>
        <w:b/>
        <w:sz w:val="28"/>
      </w:rPr>
      <w:t>-202</w:t>
    </w:r>
    <w:r w:rsidR="0017252A">
      <w:rPr>
        <w:b/>
        <w:sz w:val="28"/>
      </w:rPr>
      <w:t>1</w:t>
    </w:r>
  </w:p>
  <w:p w14:paraId="7B82A019" w14:textId="77777777" w:rsidR="006515F0" w:rsidRPr="004561FF" w:rsidRDefault="006515F0">
    <w:pPr>
      <w:pStyle w:val="Header"/>
      <w:rPr>
        <w:b/>
        <w:sz w:val="28"/>
      </w:rPr>
    </w:pPr>
  </w:p>
  <w:p w14:paraId="5D44D817" w14:textId="44A8CF6F" w:rsidR="006515F0" w:rsidRPr="005D4EE0" w:rsidRDefault="00240FA4" w:rsidP="00B01FFA">
    <w:pPr>
      <w:pStyle w:val="Header"/>
      <w:tabs>
        <w:tab w:val="clear" w:pos="9360"/>
      </w:tabs>
      <w:jc w:val="center"/>
      <w:rPr>
        <w:b/>
        <w:sz w:val="24"/>
      </w:rPr>
    </w:pPr>
    <w:r>
      <w:rPr>
        <w:b/>
        <w:sz w:val="28"/>
      </w:rPr>
      <w:t xml:space="preserve">Wendell </w:t>
    </w:r>
    <w:proofErr w:type="spellStart"/>
    <w:r>
      <w:rPr>
        <w:b/>
        <w:sz w:val="28"/>
      </w:rPr>
      <w:t>Krinn</w:t>
    </w:r>
    <w:proofErr w:type="spellEnd"/>
    <w:r>
      <w:rPr>
        <w:b/>
        <w:sz w:val="28"/>
      </w:rPr>
      <w:t xml:space="preserve"> Technical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A3926"/>
    <w:rsid w:val="000A4068"/>
    <w:rsid w:val="000C2B89"/>
    <w:rsid w:val="0010138B"/>
    <w:rsid w:val="0011374F"/>
    <w:rsid w:val="00117BAD"/>
    <w:rsid w:val="0012575F"/>
    <w:rsid w:val="001364FF"/>
    <w:rsid w:val="0015712F"/>
    <w:rsid w:val="0017252A"/>
    <w:rsid w:val="00181E83"/>
    <w:rsid w:val="00184DC4"/>
    <w:rsid w:val="001924FF"/>
    <w:rsid w:val="001A4AC4"/>
    <w:rsid w:val="001B5EC6"/>
    <w:rsid w:val="001C0EA4"/>
    <w:rsid w:val="001C2A98"/>
    <w:rsid w:val="001E4525"/>
    <w:rsid w:val="001F7215"/>
    <w:rsid w:val="00204590"/>
    <w:rsid w:val="00210467"/>
    <w:rsid w:val="00220202"/>
    <w:rsid w:val="00233189"/>
    <w:rsid w:val="00240FA4"/>
    <w:rsid w:val="00252FB7"/>
    <w:rsid w:val="00256551"/>
    <w:rsid w:val="00274404"/>
    <w:rsid w:val="002800D0"/>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4E2E"/>
    <w:rsid w:val="003A6C96"/>
    <w:rsid w:val="003C50AB"/>
    <w:rsid w:val="003E3B04"/>
    <w:rsid w:val="003E4C97"/>
    <w:rsid w:val="00407B58"/>
    <w:rsid w:val="00411FA0"/>
    <w:rsid w:val="00413AAD"/>
    <w:rsid w:val="004224DB"/>
    <w:rsid w:val="00427ED6"/>
    <w:rsid w:val="004417D9"/>
    <w:rsid w:val="004419DE"/>
    <w:rsid w:val="00451EA9"/>
    <w:rsid w:val="00452190"/>
    <w:rsid w:val="004561FF"/>
    <w:rsid w:val="004615D1"/>
    <w:rsid w:val="0046445E"/>
    <w:rsid w:val="0046712D"/>
    <w:rsid w:val="00470144"/>
    <w:rsid w:val="00483078"/>
    <w:rsid w:val="00483D07"/>
    <w:rsid w:val="00484F26"/>
    <w:rsid w:val="0049356C"/>
    <w:rsid w:val="004945EF"/>
    <w:rsid w:val="004B07F5"/>
    <w:rsid w:val="004F1C28"/>
    <w:rsid w:val="00502536"/>
    <w:rsid w:val="0050742C"/>
    <w:rsid w:val="00512002"/>
    <w:rsid w:val="00514575"/>
    <w:rsid w:val="00515DF7"/>
    <w:rsid w:val="00525E7E"/>
    <w:rsid w:val="00530006"/>
    <w:rsid w:val="005479C6"/>
    <w:rsid w:val="00561BFA"/>
    <w:rsid w:val="00575D6E"/>
    <w:rsid w:val="005819A4"/>
    <w:rsid w:val="005A31BD"/>
    <w:rsid w:val="005B1C0C"/>
    <w:rsid w:val="005B5D83"/>
    <w:rsid w:val="005B5F22"/>
    <w:rsid w:val="005B7B8C"/>
    <w:rsid w:val="005C5666"/>
    <w:rsid w:val="005D2274"/>
    <w:rsid w:val="005D3535"/>
    <w:rsid w:val="005D4EE0"/>
    <w:rsid w:val="005E29BA"/>
    <w:rsid w:val="005F5C7F"/>
    <w:rsid w:val="005F614E"/>
    <w:rsid w:val="0060523E"/>
    <w:rsid w:val="0061055F"/>
    <w:rsid w:val="0062039C"/>
    <w:rsid w:val="00623D4F"/>
    <w:rsid w:val="00631A51"/>
    <w:rsid w:val="00633BEF"/>
    <w:rsid w:val="006515F0"/>
    <w:rsid w:val="00655DB9"/>
    <w:rsid w:val="0066450C"/>
    <w:rsid w:val="006701B9"/>
    <w:rsid w:val="00692E2F"/>
    <w:rsid w:val="006B7CE4"/>
    <w:rsid w:val="006C4DF3"/>
    <w:rsid w:val="006D4CAD"/>
    <w:rsid w:val="006F0198"/>
    <w:rsid w:val="006F3D49"/>
    <w:rsid w:val="006F44E5"/>
    <w:rsid w:val="00704DA0"/>
    <w:rsid w:val="00707178"/>
    <w:rsid w:val="00722C03"/>
    <w:rsid w:val="00732C46"/>
    <w:rsid w:val="00735830"/>
    <w:rsid w:val="00743716"/>
    <w:rsid w:val="00743BAA"/>
    <w:rsid w:val="007501E4"/>
    <w:rsid w:val="00762617"/>
    <w:rsid w:val="007637FD"/>
    <w:rsid w:val="00763AC5"/>
    <w:rsid w:val="00793A74"/>
    <w:rsid w:val="00795B47"/>
    <w:rsid w:val="00795BC8"/>
    <w:rsid w:val="007C26B2"/>
    <w:rsid w:val="007D2531"/>
    <w:rsid w:val="007E7D2B"/>
    <w:rsid w:val="00804AF3"/>
    <w:rsid w:val="00806769"/>
    <w:rsid w:val="0080796F"/>
    <w:rsid w:val="008249EE"/>
    <w:rsid w:val="00824A30"/>
    <w:rsid w:val="0082768C"/>
    <w:rsid w:val="00833FDB"/>
    <w:rsid w:val="0084379C"/>
    <w:rsid w:val="008447CA"/>
    <w:rsid w:val="008575BE"/>
    <w:rsid w:val="00860BB7"/>
    <w:rsid w:val="008658A9"/>
    <w:rsid w:val="00881DF4"/>
    <w:rsid w:val="008A034A"/>
    <w:rsid w:val="008D18AE"/>
    <w:rsid w:val="008D6833"/>
    <w:rsid w:val="009125A0"/>
    <w:rsid w:val="00912C27"/>
    <w:rsid w:val="009158CE"/>
    <w:rsid w:val="00917CB2"/>
    <w:rsid w:val="00922C58"/>
    <w:rsid w:val="00931F36"/>
    <w:rsid w:val="0093515F"/>
    <w:rsid w:val="009638D5"/>
    <w:rsid w:val="00967BE2"/>
    <w:rsid w:val="00991FD6"/>
    <w:rsid w:val="009A17CB"/>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E27"/>
    <w:rsid w:val="00A762B2"/>
    <w:rsid w:val="00A81E59"/>
    <w:rsid w:val="00A86F23"/>
    <w:rsid w:val="00AB1896"/>
    <w:rsid w:val="00AB3B28"/>
    <w:rsid w:val="00AB5254"/>
    <w:rsid w:val="00AC37AB"/>
    <w:rsid w:val="00AD25BE"/>
    <w:rsid w:val="00AD7196"/>
    <w:rsid w:val="00AE1B6F"/>
    <w:rsid w:val="00AE2267"/>
    <w:rsid w:val="00AF6E24"/>
    <w:rsid w:val="00AF7006"/>
    <w:rsid w:val="00B00DC4"/>
    <w:rsid w:val="00B01FFA"/>
    <w:rsid w:val="00B15B93"/>
    <w:rsid w:val="00B51523"/>
    <w:rsid w:val="00B519F1"/>
    <w:rsid w:val="00B52457"/>
    <w:rsid w:val="00B60FA5"/>
    <w:rsid w:val="00B62DE4"/>
    <w:rsid w:val="00B719C9"/>
    <w:rsid w:val="00B85274"/>
    <w:rsid w:val="00BB461A"/>
    <w:rsid w:val="00BB75F6"/>
    <w:rsid w:val="00BC229D"/>
    <w:rsid w:val="00BC22D8"/>
    <w:rsid w:val="00BD1BC3"/>
    <w:rsid w:val="00BD4B99"/>
    <w:rsid w:val="00BE2AFC"/>
    <w:rsid w:val="00BE30A2"/>
    <w:rsid w:val="00BE659B"/>
    <w:rsid w:val="00C27EE1"/>
    <w:rsid w:val="00C3144B"/>
    <w:rsid w:val="00C43044"/>
    <w:rsid w:val="00C53661"/>
    <w:rsid w:val="00C63DCE"/>
    <w:rsid w:val="00C77D6E"/>
    <w:rsid w:val="00C80616"/>
    <w:rsid w:val="00C90FBC"/>
    <w:rsid w:val="00C9501F"/>
    <w:rsid w:val="00C974EC"/>
    <w:rsid w:val="00CB515A"/>
    <w:rsid w:val="00CB6B49"/>
    <w:rsid w:val="00CD086A"/>
    <w:rsid w:val="00CD442F"/>
    <w:rsid w:val="00D01270"/>
    <w:rsid w:val="00D110B6"/>
    <w:rsid w:val="00D2389D"/>
    <w:rsid w:val="00D30DC3"/>
    <w:rsid w:val="00D31179"/>
    <w:rsid w:val="00D548AE"/>
    <w:rsid w:val="00D578A8"/>
    <w:rsid w:val="00D72283"/>
    <w:rsid w:val="00D7686F"/>
    <w:rsid w:val="00D80338"/>
    <w:rsid w:val="00DA2503"/>
    <w:rsid w:val="00DA28C9"/>
    <w:rsid w:val="00DC09B7"/>
    <w:rsid w:val="00DD00EC"/>
    <w:rsid w:val="00DE3554"/>
    <w:rsid w:val="00E0015E"/>
    <w:rsid w:val="00E073D8"/>
    <w:rsid w:val="00E11120"/>
    <w:rsid w:val="00E11237"/>
    <w:rsid w:val="00E144DC"/>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D2CBD"/>
    <w:rsid w:val="00EE531C"/>
    <w:rsid w:val="00EF423E"/>
    <w:rsid w:val="00EF4D23"/>
    <w:rsid w:val="00EF5B68"/>
    <w:rsid w:val="00F01ECE"/>
    <w:rsid w:val="00F109D9"/>
    <w:rsid w:val="00F10A5D"/>
    <w:rsid w:val="00F14895"/>
    <w:rsid w:val="00F3369C"/>
    <w:rsid w:val="00F559A0"/>
    <w:rsid w:val="00F61E54"/>
    <w:rsid w:val="00F6489E"/>
    <w:rsid w:val="00F72389"/>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B01C-7612-DC46-979E-DC33D5CD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Eric C. Williams</cp:lastModifiedBy>
  <cp:revision>16</cp:revision>
  <cp:lastPrinted>2017-06-28T11:40:00Z</cp:lastPrinted>
  <dcterms:created xsi:type="dcterms:W3CDTF">2020-04-27T16:14:00Z</dcterms:created>
  <dcterms:modified xsi:type="dcterms:W3CDTF">2020-04-27T22:12:00Z</dcterms:modified>
</cp:coreProperties>
</file>