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624"/>
        <w:tblW w:w="13495" w:type="dxa"/>
        <w:tblLook w:val="04A0" w:firstRow="1" w:lastRow="0" w:firstColumn="1" w:lastColumn="0" w:noHBand="0" w:noVBand="1"/>
      </w:tblPr>
      <w:tblGrid>
        <w:gridCol w:w="3116"/>
        <w:gridCol w:w="8669"/>
        <w:gridCol w:w="1710"/>
      </w:tblGrid>
      <w:tr w:rsidR="00E90AAD" w:rsidTr="005F4151">
        <w:tc>
          <w:tcPr>
            <w:tcW w:w="3116" w:type="dxa"/>
          </w:tcPr>
          <w:p w:rsidR="00E90AAD" w:rsidRPr="005F4151" w:rsidRDefault="00E90AAD" w:rsidP="00DE00D1">
            <w:pPr>
              <w:rPr>
                <w:b/>
              </w:rPr>
            </w:pPr>
            <w:bookmarkStart w:id="0" w:name="_GoBack"/>
            <w:bookmarkEnd w:id="0"/>
            <w:r w:rsidRPr="005F4151">
              <w:rPr>
                <w:b/>
              </w:rPr>
              <w:t xml:space="preserve">Program/Activity/Initiative </w:t>
            </w:r>
          </w:p>
        </w:tc>
        <w:tc>
          <w:tcPr>
            <w:tcW w:w="8669" w:type="dxa"/>
          </w:tcPr>
          <w:p w:rsidR="00E90AAD" w:rsidRPr="005F4151" w:rsidRDefault="00E90AAD" w:rsidP="00DE00D1">
            <w:pPr>
              <w:rPr>
                <w:b/>
              </w:rPr>
            </w:pPr>
            <w:r w:rsidRPr="005F4151">
              <w:rPr>
                <w:b/>
              </w:rPr>
              <w:t>Description</w:t>
            </w:r>
          </w:p>
        </w:tc>
        <w:tc>
          <w:tcPr>
            <w:tcW w:w="1710" w:type="dxa"/>
          </w:tcPr>
          <w:p w:rsidR="00E90AAD" w:rsidRPr="005F4151" w:rsidRDefault="00E90AAD" w:rsidP="00DE00D1">
            <w:pPr>
              <w:rPr>
                <w:b/>
              </w:rPr>
            </w:pPr>
            <w:r w:rsidRPr="005F4151">
              <w:rPr>
                <w:b/>
              </w:rPr>
              <w:t xml:space="preserve">Briefing Timeline </w:t>
            </w:r>
          </w:p>
        </w:tc>
      </w:tr>
      <w:tr w:rsidR="00E90AAD" w:rsidTr="005F4151">
        <w:tc>
          <w:tcPr>
            <w:tcW w:w="3116" w:type="dxa"/>
          </w:tcPr>
          <w:p w:rsidR="00E90AAD" w:rsidRPr="00106CAF" w:rsidRDefault="00E90AAD" w:rsidP="00DE00D1">
            <w:pPr>
              <w:rPr>
                <w:b/>
              </w:rPr>
            </w:pPr>
            <w:r w:rsidRPr="00106CAF">
              <w:rPr>
                <w:b/>
              </w:rPr>
              <w:t xml:space="preserve"> State Observance: Dads Take your Child to School Day  September 27, 2017</w:t>
            </w:r>
          </w:p>
        </w:tc>
        <w:tc>
          <w:tcPr>
            <w:tcW w:w="8669" w:type="dxa"/>
          </w:tcPr>
          <w:p w:rsidR="00E90AAD" w:rsidRDefault="00E90AAD" w:rsidP="00DE00D1">
            <w:r>
              <w:t xml:space="preserve">On this day, fathers/guardians are encouraged to take their children to school and stay for various activities. Although the event is centered on fathers, mothers and other family members are also welcome. </w:t>
            </w:r>
          </w:p>
          <w:p w:rsidR="00E90AAD" w:rsidRDefault="00E90AAD" w:rsidP="00DE00D1">
            <w:r>
              <w:t xml:space="preserve"> </w:t>
            </w:r>
          </w:p>
          <w:p w:rsidR="00E90AAD" w:rsidRDefault="00E90AAD" w:rsidP="00DE00D1">
            <w:r>
              <w:t>Briefing #21379 will provide additional information, toolkit, promotional and supportive materials.</w:t>
            </w:r>
          </w:p>
        </w:tc>
        <w:tc>
          <w:tcPr>
            <w:tcW w:w="1710" w:type="dxa"/>
          </w:tcPr>
          <w:p w:rsidR="00E90AAD" w:rsidRDefault="00DE00D1" w:rsidP="00DE00D1">
            <w:r>
              <w:t xml:space="preserve">August  </w:t>
            </w:r>
          </w:p>
          <w:p w:rsidR="00E90AAD" w:rsidRDefault="00E90AAD" w:rsidP="00DE00D1"/>
        </w:tc>
      </w:tr>
      <w:tr w:rsidR="00E90AAD" w:rsidTr="005F4151">
        <w:tc>
          <w:tcPr>
            <w:tcW w:w="3116" w:type="dxa"/>
          </w:tcPr>
          <w:p w:rsidR="00E90AAD" w:rsidRPr="00106CAF" w:rsidRDefault="00E90AAD" w:rsidP="00DE00D1">
            <w:pPr>
              <w:rPr>
                <w:b/>
              </w:rPr>
            </w:pPr>
            <w:r w:rsidRPr="00106CAF">
              <w:rPr>
                <w:b/>
              </w:rPr>
              <w:t>School Volunteers</w:t>
            </w:r>
          </w:p>
          <w:p w:rsidR="00E90AAD" w:rsidRPr="00106CAF" w:rsidRDefault="00E90AAD" w:rsidP="00DE00D1">
            <w:pPr>
              <w:rPr>
                <w:b/>
              </w:rPr>
            </w:pPr>
            <w:r w:rsidRPr="00106CAF">
              <w:rPr>
                <w:b/>
              </w:rPr>
              <w:t xml:space="preserve"> Ongoing</w:t>
            </w:r>
          </w:p>
        </w:tc>
        <w:tc>
          <w:tcPr>
            <w:tcW w:w="8669" w:type="dxa"/>
          </w:tcPr>
          <w:p w:rsidR="00E90AAD" w:rsidRDefault="00E90AAD" w:rsidP="00DE00D1">
            <w:r>
              <w:t xml:space="preserve">School Volunteers bring with them many diverse skills and talents that are tailored to the needs of the students, staff and the community.  </w:t>
            </w:r>
          </w:p>
          <w:p w:rsidR="00E90AAD" w:rsidRDefault="00E90AAD" w:rsidP="00DE00D1">
            <w:r>
              <w:t xml:space="preserve"> </w:t>
            </w:r>
          </w:p>
          <w:p w:rsidR="00E90AAD" w:rsidRDefault="00E90AAD" w:rsidP="00DE00D1">
            <w:r>
              <w:t xml:space="preserve">Schools are required to identify a staff member who will serve as the school volunteer liaisons to: </w:t>
            </w:r>
            <w:r>
              <w:t xml:space="preserve"> Ensure that ALL volunteers are cleared at Level 1 or 2 before volunteering their services. F.S. 1012.01(5) </w:t>
            </w:r>
            <w:r>
              <w:t xml:space="preserve"> Work with staff to schedule and assign duties to school volunteers. </w:t>
            </w:r>
          </w:p>
          <w:p w:rsidR="00E90AAD" w:rsidRDefault="00E90AAD" w:rsidP="00DE00D1">
            <w:r>
              <w:t xml:space="preserve"> </w:t>
            </w:r>
          </w:p>
          <w:p w:rsidR="00E90AAD" w:rsidRDefault="00E90AAD" w:rsidP="00DE00D1">
            <w:r>
              <w:t>Briefing #</w:t>
            </w:r>
            <w:r w:rsidRPr="00E90AAD">
              <w:rPr>
                <w:b/>
              </w:rPr>
              <w:t>21167</w:t>
            </w:r>
            <w:r>
              <w:t xml:space="preserve"> will provide details of the program, application forms and guidelines</w:t>
            </w:r>
          </w:p>
        </w:tc>
        <w:tc>
          <w:tcPr>
            <w:tcW w:w="1710" w:type="dxa"/>
          </w:tcPr>
          <w:p w:rsidR="00E90AAD" w:rsidRDefault="00E90AAD" w:rsidP="00DE00D1">
            <w:r>
              <w:t>Ongoing</w:t>
            </w:r>
          </w:p>
          <w:p w:rsidR="00E90AAD" w:rsidRDefault="00E90AAD" w:rsidP="00DE00D1"/>
          <w:p w:rsidR="00E90AAD" w:rsidRDefault="00E90AAD" w:rsidP="00DE00D1"/>
        </w:tc>
      </w:tr>
    </w:tbl>
    <w:p w:rsidR="005F4151" w:rsidRDefault="00DE00D1">
      <w:pPr>
        <w:rPr>
          <w:b/>
        </w:rPr>
      </w:pPr>
      <w:r w:rsidRPr="00DE00D1">
        <w:rPr>
          <w:b/>
        </w:rPr>
        <w:t xml:space="preserve">Standard 1. Welcoming All Families into the School Community  </w:t>
      </w:r>
    </w:p>
    <w:p w:rsidR="005F4151" w:rsidRPr="005F4151" w:rsidRDefault="005F4151" w:rsidP="005F4151"/>
    <w:p w:rsidR="005F4151" w:rsidRPr="005F4151" w:rsidRDefault="005F4151" w:rsidP="005F4151">
      <w:pPr>
        <w:rPr>
          <w:b/>
        </w:rPr>
      </w:pPr>
      <w:r w:rsidRPr="005F4151">
        <w:rPr>
          <w:b/>
        </w:rPr>
        <w:t xml:space="preserve">Standard 2. Communicating Effectively </w:t>
      </w:r>
    </w:p>
    <w:p w:rsidR="005F4151" w:rsidRPr="005F4151" w:rsidRDefault="005F4151" w:rsidP="005F4151"/>
    <w:tbl>
      <w:tblPr>
        <w:tblStyle w:val="TableGrid"/>
        <w:tblW w:w="13495" w:type="dxa"/>
        <w:tblLook w:val="04A0" w:firstRow="1" w:lastRow="0" w:firstColumn="1" w:lastColumn="0" w:noHBand="0" w:noVBand="1"/>
      </w:tblPr>
      <w:tblGrid>
        <w:gridCol w:w="3055"/>
        <w:gridCol w:w="8640"/>
        <w:gridCol w:w="1800"/>
      </w:tblGrid>
      <w:tr w:rsidR="005F4151" w:rsidTr="005F4151">
        <w:tc>
          <w:tcPr>
            <w:tcW w:w="3055" w:type="dxa"/>
          </w:tcPr>
          <w:p w:rsidR="005F4151" w:rsidRPr="005F4151" w:rsidRDefault="005F4151" w:rsidP="005F4151">
            <w:pPr>
              <w:rPr>
                <w:b/>
              </w:rPr>
            </w:pPr>
            <w:r w:rsidRPr="005F4151">
              <w:rPr>
                <w:b/>
              </w:rPr>
              <w:t xml:space="preserve">Program/Activity/Initiative </w:t>
            </w:r>
          </w:p>
        </w:tc>
        <w:tc>
          <w:tcPr>
            <w:tcW w:w="8640" w:type="dxa"/>
          </w:tcPr>
          <w:p w:rsidR="005F4151" w:rsidRPr="005F4151" w:rsidRDefault="005F4151" w:rsidP="005F4151">
            <w:pPr>
              <w:rPr>
                <w:b/>
              </w:rPr>
            </w:pPr>
            <w:r w:rsidRPr="005F4151">
              <w:rPr>
                <w:b/>
              </w:rPr>
              <w:t>Description</w:t>
            </w:r>
          </w:p>
        </w:tc>
        <w:tc>
          <w:tcPr>
            <w:tcW w:w="1800" w:type="dxa"/>
          </w:tcPr>
          <w:p w:rsidR="005F4151" w:rsidRPr="005F4151" w:rsidRDefault="005F4151" w:rsidP="005F4151">
            <w:pPr>
              <w:rPr>
                <w:b/>
              </w:rPr>
            </w:pPr>
            <w:r w:rsidRPr="005F4151">
              <w:rPr>
                <w:b/>
              </w:rPr>
              <w:t xml:space="preserve">Briefing Timeline </w:t>
            </w:r>
          </w:p>
        </w:tc>
      </w:tr>
      <w:tr w:rsidR="005F4151" w:rsidTr="005F4151">
        <w:tc>
          <w:tcPr>
            <w:tcW w:w="3055" w:type="dxa"/>
          </w:tcPr>
          <w:p w:rsidR="005F4151" w:rsidRDefault="005F4151" w:rsidP="005F4151">
            <w:r w:rsidRPr="005F4151">
              <w:t>Parent e-Tips Monthly September 2017 – June 2018</w:t>
            </w:r>
          </w:p>
        </w:tc>
        <w:tc>
          <w:tcPr>
            <w:tcW w:w="8640" w:type="dxa"/>
          </w:tcPr>
          <w:p w:rsidR="005F4151" w:rsidRDefault="005F4151" w:rsidP="005F4151">
            <w:r>
              <w:t xml:space="preserve">These e-Tips are an educational resource available to assist   parents/guardians in their vital role to support their children.  The e-Tips will be sent each month via e-mail, text message and/or Twitter.  e-Tips are also available online at www.engagemiamidade.net.  </w:t>
            </w:r>
          </w:p>
          <w:p w:rsidR="005F4151" w:rsidRDefault="005F4151" w:rsidP="005F4151">
            <w:r>
              <w:t xml:space="preserve"> </w:t>
            </w:r>
          </w:p>
          <w:p w:rsidR="005F4151" w:rsidRDefault="005F4151" w:rsidP="005F4151">
            <w:r>
              <w:t xml:space="preserve">Briefing #21396 will provide additional information on how to receive them and/or share them. </w:t>
            </w:r>
          </w:p>
          <w:p w:rsidR="005F4151" w:rsidRDefault="005F4151" w:rsidP="005F4151">
            <w:r>
              <w:t xml:space="preserve"> </w:t>
            </w:r>
          </w:p>
          <w:p w:rsidR="005F4151" w:rsidRDefault="005F4151" w:rsidP="005F4151"/>
        </w:tc>
        <w:tc>
          <w:tcPr>
            <w:tcW w:w="1800" w:type="dxa"/>
          </w:tcPr>
          <w:p w:rsidR="005F4151" w:rsidRDefault="005F4151" w:rsidP="005F4151">
            <w:r>
              <w:t xml:space="preserve">September </w:t>
            </w:r>
          </w:p>
        </w:tc>
      </w:tr>
      <w:tr w:rsidR="005F4151" w:rsidTr="005F4151">
        <w:tc>
          <w:tcPr>
            <w:tcW w:w="3055" w:type="dxa"/>
          </w:tcPr>
          <w:p w:rsidR="00106CAF" w:rsidRPr="00106CAF" w:rsidRDefault="005F4151" w:rsidP="005F4151">
            <w:pPr>
              <w:rPr>
                <w:b/>
              </w:rPr>
            </w:pPr>
            <w:r w:rsidRPr="00106CAF">
              <w:rPr>
                <w:b/>
              </w:rPr>
              <w:t xml:space="preserve">Parent Portal  </w:t>
            </w:r>
          </w:p>
          <w:p w:rsidR="005F4151" w:rsidRDefault="005F4151" w:rsidP="005F4151">
            <w:r w:rsidRPr="00106CAF">
              <w:rPr>
                <w:b/>
              </w:rPr>
              <w:t>Ongoing</w:t>
            </w:r>
          </w:p>
        </w:tc>
        <w:tc>
          <w:tcPr>
            <w:tcW w:w="8640" w:type="dxa"/>
          </w:tcPr>
          <w:p w:rsidR="005F4151" w:rsidRDefault="005F4151" w:rsidP="005F4151">
            <w:r w:rsidRPr="005F4151">
              <w:t xml:space="preserve">The Parent Portal, part of the M-DCPS Technology Delivery System, provides parents with 24/7 access to their children’s school performance, attendance, and test scores.  </w:t>
            </w:r>
          </w:p>
        </w:tc>
        <w:tc>
          <w:tcPr>
            <w:tcW w:w="1800" w:type="dxa"/>
          </w:tcPr>
          <w:p w:rsidR="005F4151" w:rsidRDefault="005F4151" w:rsidP="005F4151"/>
        </w:tc>
      </w:tr>
    </w:tbl>
    <w:p w:rsidR="005F4151" w:rsidRPr="005F4151" w:rsidRDefault="005F4151" w:rsidP="005F4151"/>
    <w:p w:rsidR="005F4151" w:rsidRPr="005F4151" w:rsidRDefault="005F4151" w:rsidP="005F4151">
      <w:pPr>
        <w:rPr>
          <w:b/>
        </w:rPr>
      </w:pPr>
    </w:p>
    <w:p w:rsidR="005F4151" w:rsidRPr="005F4151" w:rsidRDefault="005F4151" w:rsidP="005F4151">
      <w:pPr>
        <w:rPr>
          <w:b/>
        </w:rPr>
      </w:pPr>
      <w:r w:rsidRPr="005F4151">
        <w:rPr>
          <w:b/>
        </w:rPr>
        <w:t xml:space="preserve">Standard 3. Supporting Student services </w:t>
      </w:r>
    </w:p>
    <w:tbl>
      <w:tblPr>
        <w:tblStyle w:val="TableGrid"/>
        <w:tblW w:w="13585" w:type="dxa"/>
        <w:tblLook w:val="04A0" w:firstRow="1" w:lastRow="0" w:firstColumn="1" w:lastColumn="0" w:noHBand="0" w:noVBand="1"/>
      </w:tblPr>
      <w:tblGrid>
        <w:gridCol w:w="3055"/>
        <w:gridCol w:w="8640"/>
        <w:gridCol w:w="1800"/>
        <w:gridCol w:w="90"/>
      </w:tblGrid>
      <w:tr w:rsidR="005F4151" w:rsidTr="00106CAF">
        <w:trPr>
          <w:gridAfter w:val="1"/>
          <w:wAfter w:w="90" w:type="dxa"/>
        </w:trPr>
        <w:tc>
          <w:tcPr>
            <w:tcW w:w="3055" w:type="dxa"/>
          </w:tcPr>
          <w:p w:rsidR="005F4151" w:rsidRPr="005F4151" w:rsidRDefault="005F4151" w:rsidP="005F4151">
            <w:pPr>
              <w:rPr>
                <w:b/>
              </w:rPr>
            </w:pPr>
            <w:r w:rsidRPr="005F4151">
              <w:rPr>
                <w:b/>
              </w:rPr>
              <w:t xml:space="preserve">Program/Activity/Initiative </w:t>
            </w:r>
          </w:p>
        </w:tc>
        <w:tc>
          <w:tcPr>
            <w:tcW w:w="8640" w:type="dxa"/>
          </w:tcPr>
          <w:p w:rsidR="005F4151" w:rsidRPr="005F4151" w:rsidRDefault="005F4151" w:rsidP="005F4151">
            <w:pPr>
              <w:rPr>
                <w:b/>
              </w:rPr>
            </w:pPr>
            <w:r w:rsidRPr="005F4151">
              <w:rPr>
                <w:b/>
              </w:rPr>
              <w:t>Description</w:t>
            </w:r>
          </w:p>
        </w:tc>
        <w:tc>
          <w:tcPr>
            <w:tcW w:w="1800" w:type="dxa"/>
          </w:tcPr>
          <w:p w:rsidR="005F4151" w:rsidRPr="005F4151" w:rsidRDefault="005F4151" w:rsidP="005F4151">
            <w:pPr>
              <w:rPr>
                <w:b/>
              </w:rPr>
            </w:pPr>
            <w:r w:rsidRPr="005F4151">
              <w:rPr>
                <w:b/>
              </w:rPr>
              <w:t xml:space="preserve">Briefing Timeline </w:t>
            </w:r>
          </w:p>
        </w:tc>
      </w:tr>
      <w:tr w:rsidR="005F4151" w:rsidTr="00106CAF">
        <w:trPr>
          <w:gridAfter w:val="1"/>
          <w:wAfter w:w="90" w:type="dxa"/>
        </w:trPr>
        <w:tc>
          <w:tcPr>
            <w:tcW w:w="3055" w:type="dxa"/>
          </w:tcPr>
          <w:p w:rsidR="005F4151" w:rsidRDefault="005F4151" w:rsidP="005F4151">
            <w:r>
              <w:t xml:space="preserve">Honors Academic Year Internship Program August 2017 – May 2018 (High Schools Only) </w:t>
            </w:r>
          </w:p>
          <w:p w:rsidR="005F4151" w:rsidRDefault="005F4151" w:rsidP="005F4151">
            <w:r>
              <w:t xml:space="preserve"> </w:t>
            </w:r>
          </w:p>
          <w:p w:rsidR="005F4151" w:rsidRDefault="005F4151" w:rsidP="005F4151"/>
        </w:tc>
        <w:tc>
          <w:tcPr>
            <w:tcW w:w="8640" w:type="dxa"/>
          </w:tcPr>
          <w:p w:rsidR="005F4151" w:rsidRDefault="005F4151" w:rsidP="005F4151">
            <w:r>
              <w:t xml:space="preserve">The Honors Academic Year Internship Program is designed to give students real-life work experiences, helping them discover firsthand what it takes to be successful in that particular career field. This program can be implemented as part of your School Improvement Plan. </w:t>
            </w:r>
          </w:p>
          <w:p w:rsidR="005F4151" w:rsidRDefault="005F4151" w:rsidP="005F4151">
            <w:r>
              <w:t xml:space="preserve"> </w:t>
            </w:r>
          </w:p>
          <w:p w:rsidR="005F4151" w:rsidRDefault="005F4151" w:rsidP="005F4151">
            <w:r>
              <w:t xml:space="preserve"> Juniors and seniors accepted into program earn 1 or 2 honors credits by reporting to internship site 5 or 10 hours weekly, under schedule determined by student, internship provider and school internship coordinator. Must include school hours. </w:t>
            </w:r>
            <w:r>
              <w:t xml:space="preserve"> Office of Community Engagement secures cooperative agreements and matches students with internship providers, if students do not find their own. </w:t>
            </w:r>
          </w:p>
          <w:p w:rsidR="005F4151" w:rsidRDefault="005F4151" w:rsidP="005F4151">
            <w:r>
              <w:t xml:space="preserve"> </w:t>
            </w:r>
          </w:p>
          <w:p w:rsidR="005F4151" w:rsidRDefault="005F4151" w:rsidP="005F4151">
            <w:r>
              <w:t>Briefing ID # 21445 will provide complete protocols, including course codes, school internship coordinator responsibilities, and program requirements and opportunities, as well as toolkit for coordinators.</w:t>
            </w:r>
          </w:p>
        </w:tc>
        <w:tc>
          <w:tcPr>
            <w:tcW w:w="1800" w:type="dxa"/>
          </w:tcPr>
          <w:p w:rsidR="005F4151" w:rsidRDefault="005F4151" w:rsidP="005F4151"/>
        </w:tc>
      </w:tr>
      <w:tr w:rsidR="005F4151" w:rsidTr="00106CAF">
        <w:trPr>
          <w:gridAfter w:val="1"/>
          <w:wAfter w:w="90" w:type="dxa"/>
        </w:trPr>
        <w:tc>
          <w:tcPr>
            <w:tcW w:w="3055" w:type="dxa"/>
          </w:tcPr>
          <w:p w:rsidR="005F4151" w:rsidRPr="00106CAF" w:rsidRDefault="005F4151" w:rsidP="005F4151">
            <w:pPr>
              <w:rPr>
                <w:b/>
              </w:rPr>
            </w:pPr>
            <w:r w:rsidRPr="00106CAF">
              <w:rPr>
                <w:b/>
              </w:rPr>
              <w:t>Mentoring Ongoing</w:t>
            </w:r>
          </w:p>
        </w:tc>
        <w:tc>
          <w:tcPr>
            <w:tcW w:w="8640" w:type="dxa"/>
          </w:tcPr>
          <w:p w:rsidR="005F4151" w:rsidRDefault="005F4151" w:rsidP="005F4151">
            <w:r w:rsidRPr="005F4151">
              <w:t xml:space="preserve">The primary goal of the Superintendent’s mentoring initiative, Everybody Mentors, is to provide identified “at-risk” students with a mentor who assists them in achieving their potential and discovering their academic and personal strengths.  </w:t>
            </w:r>
          </w:p>
          <w:p w:rsidR="005F4151" w:rsidRDefault="005F4151" w:rsidP="005F4151">
            <w:r>
              <w:t xml:space="preserve">It is an encouraged that schools: </w:t>
            </w:r>
            <w:r>
              <w:t xml:space="preserve"> Identify and track students participating in external and internal mentoring programs.  </w:t>
            </w:r>
            <w:r>
              <w:t xml:space="preserve"> Utilize the Everybody Mentors Toolkit as a resource.  </w:t>
            </w:r>
            <w:r>
              <w:t xml:space="preserve"> Develop or sustain a mentoring program(s) utilizing internal and external volunteers. </w:t>
            </w:r>
          </w:p>
          <w:p w:rsidR="005F4151" w:rsidRDefault="005F4151" w:rsidP="005F4151">
            <w:r>
              <w:t xml:space="preserve"> </w:t>
            </w:r>
          </w:p>
          <w:p w:rsidR="005F4151" w:rsidRPr="005F4151" w:rsidRDefault="005F4151" w:rsidP="005F4151">
            <w:r>
              <w:t xml:space="preserve">Briefing ID # 21023 will provide information in identifying and tracking students participating in external and internal mentoring programs.  </w:t>
            </w:r>
          </w:p>
          <w:p w:rsidR="005F4151" w:rsidRDefault="005F4151" w:rsidP="005F4151"/>
        </w:tc>
        <w:tc>
          <w:tcPr>
            <w:tcW w:w="1800" w:type="dxa"/>
          </w:tcPr>
          <w:p w:rsidR="005F4151" w:rsidRDefault="00106CAF" w:rsidP="005F4151">
            <w:r>
              <w:t>Sepe</w:t>
            </w:r>
          </w:p>
        </w:tc>
      </w:tr>
      <w:tr w:rsidR="005F4151" w:rsidTr="00106CAF">
        <w:trPr>
          <w:gridAfter w:val="1"/>
          <w:wAfter w:w="90" w:type="dxa"/>
        </w:trPr>
        <w:tc>
          <w:tcPr>
            <w:tcW w:w="3055" w:type="dxa"/>
          </w:tcPr>
          <w:p w:rsidR="005F4151" w:rsidRPr="00106CAF" w:rsidRDefault="00106CAF" w:rsidP="005F4151">
            <w:pPr>
              <w:rPr>
                <w:b/>
              </w:rPr>
            </w:pPr>
            <w:r w:rsidRPr="00106CAF">
              <w:rPr>
                <w:b/>
              </w:rPr>
              <w:t xml:space="preserve">Blood Drive Scholarships </w:t>
            </w:r>
          </w:p>
        </w:tc>
        <w:tc>
          <w:tcPr>
            <w:tcW w:w="8640" w:type="dxa"/>
          </w:tcPr>
          <w:p w:rsidR="00106CAF" w:rsidRDefault="00106CAF" w:rsidP="00106CAF">
            <w:r>
              <w:t xml:space="preserve">School-based scholarship dollars are available to high schools and adult/vocational technical colleges participating in blood drives.  </w:t>
            </w:r>
          </w:p>
          <w:p w:rsidR="00106CAF" w:rsidRDefault="00106CAF" w:rsidP="00106CAF">
            <w:r>
              <w:t xml:space="preserve"> </w:t>
            </w:r>
          </w:p>
          <w:p w:rsidR="005F4151" w:rsidRDefault="00106CAF" w:rsidP="00106CAF">
            <w:r>
              <w:t>Briefing #21449 – To inform principals of school-based blood drive scholarship procedures and opportunities for eligible students</w:t>
            </w:r>
          </w:p>
        </w:tc>
        <w:tc>
          <w:tcPr>
            <w:tcW w:w="1800" w:type="dxa"/>
          </w:tcPr>
          <w:p w:rsidR="005F4151" w:rsidRDefault="00106CAF" w:rsidP="005F4151">
            <w:r>
              <w:t>September</w:t>
            </w:r>
          </w:p>
        </w:tc>
      </w:tr>
      <w:tr w:rsidR="00106CAF" w:rsidTr="00106CAF">
        <w:tc>
          <w:tcPr>
            <w:tcW w:w="3055" w:type="dxa"/>
          </w:tcPr>
          <w:p w:rsidR="00106CAF" w:rsidRPr="00106CAF" w:rsidRDefault="00106CAF" w:rsidP="00106CAF">
            <w:pPr>
              <w:rPr>
                <w:b/>
              </w:rPr>
            </w:pPr>
            <w:r w:rsidRPr="00106CAF">
              <w:rPr>
                <w:b/>
              </w:rPr>
              <w:lastRenderedPageBreak/>
              <w:t xml:space="preserve">Request of Resources for Needy Students </w:t>
            </w:r>
          </w:p>
          <w:p w:rsidR="00106CAF" w:rsidRPr="00106CAF" w:rsidRDefault="00106CAF" w:rsidP="00106CAF">
            <w:pPr>
              <w:rPr>
                <w:b/>
              </w:rPr>
            </w:pPr>
          </w:p>
          <w:p w:rsidR="00106CAF" w:rsidRPr="00106CAF" w:rsidRDefault="00106CAF" w:rsidP="00106CAF">
            <w:pPr>
              <w:rPr>
                <w:b/>
              </w:rPr>
            </w:pPr>
            <w:r w:rsidRPr="00106CAF">
              <w:rPr>
                <w:b/>
              </w:rPr>
              <w:t xml:space="preserve">Ongoing </w:t>
            </w:r>
          </w:p>
          <w:p w:rsidR="00106CAF" w:rsidRPr="00106CAF" w:rsidRDefault="00106CAF" w:rsidP="00106CAF">
            <w:pPr>
              <w:rPr>
                <w:b/>
              </w:rPr>
            </w:pPr>
            <w:r w:rsidRPr="00106CAF">
              <w:rPr>
                <w:b/>
              </w:rPr>
              <w:t xml:space="preserve"> </w:t>
            </w:r>
          </w:p>
          <w:p w:rsidR="00106CAF" w:rsidRDefault="00106CAF" w:rsidP="005F4151"/>
        </w:tc>
        <w:tc>
          <w:tcPr>
            <w:tcW w:w="8640" w:type="dxa"/>
          </w:tcPr>
          <w:p w:rsidR="00106CAF" w:rsidRDefault="00106CAF" w:rsidP="00106CAF">
            <w:r>
              <w:t xml:space="preserve">Office of Community Engagement provides resources as available for students in need. </w:t>
            </w:r>
          </w:p>
          <w:p w:rsidR="00106CAF" w:rsidRDefault="00106CAF" w:rsidP="00106CAF">
            <w:r>
              <w:t>Briefing #21451 – Provides information and form to secure assistance for needy students requesting assistance.</w:t>
            </w:r>
          </w:p>
        </w:tc>
        <w:tc>
          <w:tcPr>
            <w:tcW w:w="1890" w:type="dxa"/>
            <w:gridSpan w:val="2"/>
          </w:tcPr>
          <w:p w:rsidR="00106CAF" w:rsidRDefault="00106CAF" w:rsidP="005F4151">
            <w:r>
              <w:t>September</w:t>
            </w:r>
          </w:p>
        </w:tc>
      </w:tr>
      <w:tr w:rsidR="00106CAF" w:rsidTr="00106CAF">
        <w:tc>
          <w:tcPr>
            <w:tcW w:w="3055" w:type="dxa"/>
          </w:tcPr>
          <w:p w:rsidR="00106CAF" w:rsidRPr="00106CAF" w:rsidRDefault="00106CAF" w:rsidP="00106CAF">
            <w:pPr>
              <w:rPr>
                <w:b/>
              </w:rPr>
            </w:pPr>
          </w:p>
          <w:p w:rsidR="00106CAF" w:rsidRPr="00106CAF" w:rsidRDefault="00106CAF" w:rsidP="00106CAF">
            <w:pPr>
              <w:rPr>
                <w:b/>
              </w:rPr>
            </w:pPr>
            <w:r w:rsidRPr="00106CAF">
              <w:rPr>
                <w:b/>
              </w:rPr>
              <w:t xml:space="preserve"> Schools’ Family of the Year Awards Program </w:t>
            </w:r>
          </w:p>
          <w:p w:rsidR="00106CAF" w:rsidRPr="00106CAF" w:rsidRDefault="00106CAF" w:rsidP="00106CAF">
            <w:pPr>
              <w:rPr>
                <w:b/>
              </w:rPr>
            </w:pPr>
            <w:r w:rsidRPr="00106CAF">
              <w:rPr>
                <w:b/>
              </w:rPr>
              <w:t>November 2017 – April 2018</w:t>
            </w:r>
          </w:p>
        </w:tc>
        <w:tc>
          <w:tcPr>
            <w:tcW w:w="8640" w:type="dxa"/>
          </w:tcPr>
          <w:p w:rsidR="00106CAF" w:rsidRDefault="00106CAF" w:rsidP="00106CAF">
            <w:r>
              <w:t xml:space="preserve">The definition of an involved parent means one who:  - supports their child’s learning at home - sets high expectations and encourages the child to achieve - ensures that the child attends school regularly - communicates with the child’s teacher.   </w:t>
            </w:r>
          </w:p>
          <w:p w:rsidR="00106CAF" w:rsidRDefault="00106CAF" w:rsidP="00106CAF">
            <w:r>
              <w:t xml:space="preserve"> </w:t>
            </w:r>
          </w:p>
          <w:p w:rsidR="00106CAF" w:rsidRDefault="00106CAF" w:rsidP="00106CAF">
            <w:r>
              <w:t xml:space="preserve">The Schools’ Family of the Year awards program recognizes those parents/guardians who meet this definition.  Schools which have participated in the Program recognize the special contribution of one Family of the Year. </w:t>
            </w:r>
          </w:p>
          <w:p w:rsidR="00106CAF" w:rsidRDefault="00106CAF" w:rsidP="00106CAF">
            <w:r>
              <w:t xml:space="preserve"> </w:t>
            </w:r>
          </w:p>
          <w:p w:rsidR="00106CAF" w:rsidRDefault="00106CAF" w:rsidP="00106CAF">
            <w:r>
              <w:t xml:space="preserve">Briefing # 21403 will provide details of the program, application forms and guidelines. </w:t>
            </w:r>
          </w:p>
          <w:p w:rsidR="00106CAF" w:rsidRDefault="00106CAF" w:rsidP="00106CAF">
            <w:r>
              <w:t xml:space="preserve"> </w:t>
            </w:r>
          </w:p>
          <w:p w:rsidR="00106CAF" w:rsidRDefault="00106CAF" w:rsidP="005F4151"/>
        </w:tc>
        <w:tc>
          <w:tcPr>
            <w:tcW w:w="1890" w:type="dxa"/>
            <w:gridSpan w:val="2"/>
          </w:tcPr>
          <w:p w:rsidR="00106CAF" w:rsidRDefault="00106CAF" w:rsidP="005F4151">
            <w:r>
              <w:t>November</w:t>
            </w:r>
          </w:p>
        </w:tc>
      </w:tr>
      <w:tr w:rsidR="00106CAF" w:rsidTr="00106CAF">
        <w:tc>
          <w:tcPr>
            <w:tcW w:w="3055" w:type="dxa"/>
          </w:tcPr>
          <w:p w:rsidR="00106CAF" w:rsidRPr="00106CAF" w:rsidRDefault="00106CAF" w:rsidP="005F4151">
            <w:pPr>
              <w:rPr>
                <w:b/>
              </w:rPr>
            </w:pPr>
            <w:r w:rsidRPr="00106CAF">
              <w:rPr>
                <w:b/>
              </w:rPr>
              <w:t>Miami-Dade County Fair &amp; Exposition Scholarships</w:t>
            </w:r>
          </w:p>
        </w:tc>
        <w:tc>
          <w:tcPr>
            <w:tcW w:w="8640" w:type="dxa"/>
          </w:tcPr>
          <w:p w:rsidR="00106CAF" w:rsidRDefault="00106CAF" w:rsidP="00106CAF">
            <w:r>
              <w:t xml:space="preserve">Miami-Dade County Fair &amp; Exposition provides $1,000 nonrenewable scholarships for high school, vocational/technical and alternative education students. These students are honored at a dinner ceremony in the spring. </w:t>
            </w:r>
          </w:p>
          <w:p w:rsidR="00106CAF" w:rsidRDefault="00106CAF" w:rsidP="00106CAF">
            <w:r>
              <w:t>Briefing #21450 – Provides application procedures and nomination process.</w:t>
            </w:r>
          </w:p>
        </w:tc>
        <w:tc>
          <w:tcPr>
            <w:tcW w:w="1890" w:type="dxa"/>
            <w:gridSpan w:val="2"/>
          </w:tcPr>
          <w:p w:rsidR="00106CAF" w:rsidRDefault="00106CAF" w:rsidP="005F4151">
            <w:r>
              <w:t xml:space="preserve">November </w:t>
            </w:r>
          </w:p>
        </w:tc>
      </w:tr>
      <w:tr w:rsidR="00106CAF" w:rsidTr="00106CAF">
        <w:tc>
          <w:tcPr>
            <w:tcW w:w="3055" w:type="dxa"/>
          </w:tcPr>
          <w:p w:rsidR="00106CAF" w:rsidRPr="00106CAF" w:rsidRDefault="00106CAF" w:rsidP="00106CAF">
            <w:pPr>
              <w:rPr>
                <w:b/>
              </w:rPr>
            </w:pPr>
            <w:r w:rsidRPr="00106CAF">
              <w:rPr>
                <w:b/>
              </w:rPr>
              <w:t xml:space="preserve">Fathers in Action &amp; Advocacy Week, May 7 – 11, 2017  </w:t>
            </w:r>
          </w:p>
          <w:p w:rsidR="00106CAF" w:rsidRPr="00106CAF" w:rsidRDefault="00106CAF" w:rsidP="00106CAF">
            <w:pPr>
              <w:rPr>
                <w:b/>
              </w:rPr>
            </w:pPr>
            <w:r w:rsidRPr="00106CAF">
              <w:rPr>
                <w:b/>
              </w:rPr>
              <w:t xml:space="preserve"> </w:t>
            </w:r>
          </w:p>
          <w:p w:rsidR="00106CAF" w:rsidRPr="00106CAF" w:rsidRDefault="00106CAF" w:rsidP="00106CAF">
            <w:pPr>
              <w:rPr>
                <w:b/>
              </w:rPr>
            </w:pPr>
            <w:r w:rsidRPr="00106CAF">
              <w:rPr>
                <w:b/>
              </w:rPr>
              <w:t>Fathers in Education Day  May 10, 2017</w:t>
            </w:r>
          </w:p>
        </w:tc>
        <w:tc>
          <w:tcPr>
            <w:tcW w:w="8640" w:type="dxa"/>
          </w:tcPr>
          <w:p w:rsidR="00106CAF" w:rsidRDefault="00106CAF" w:rsidP="00106CAF">
            <w:r>
              <w:t xml:space="preserve">The Office of Community Engagement continues the partnership with the Fatherhood Task Force of South Florida to increase the presence of fathers and positive male figures in schools supporting their children’s education. </w:t>
            </w:r>
          </w:p>
          <w:p w:rsidR="00106CAF" w:rsidRDefault="00106CAF" w:rsidP="00106CAF">
            <w:r>
              <w:t xml:space="preserve"> </w:t>
            </w:r>
          </w:p>
          <w:p w:rsidR="00106CAF" w:rsidRDefault="00106CAF" w:rsidP="00106CAF">
            <w:r>
              <w:t xml:space="preserve">Briefing #21410 will provide details, toolkit, promotional materials, and activities of the initiative. The Briefing will also provide a registration link for participating schools.  </w:t>
            </w:r>
          </w:p>
        </w:tc>
        <w:tc>
          <w:tcPr>
            <w:tcW w:w="1890" w:type="dxa"/>
            <w:gridSpan w:val="2"/>
          </w:tcPr>
          <w:p w:rsidR="00106CAF" w:rsidRDefault="00106CAF" w:rsidP="00BA598B">
            <w:r>
              <w:t xml:space="preserve">February </w:t>
            </w:r>
          </w:p>
        </w:tc>
      </w:tr>
    </w:tbl>
    <w:p w:rsidR="005F4151" w:rsidRDefault="005F4151" w:rsidP="005F4151"/>
    <w:p w:rsidR="001E217D" w:rsidRDefault="001E217D" w:rsidP="005F4151">
      <w:pPr>
        <w:rPr>
          <w:b/>
        </w:rPr>
      </w:pPr>
    </w:p>
    <w:p w:rsidR="001E217D" w:rsidRDefault="001E217D" w:rsidP="005F4151">
      <w:pPr>
        <w:rPr>
          <w:b/>
        </w:rPr>
      </w:pPr>
    </w:p>
    <w:p w:rsidR="001E217D" w:rsidRDefault="001E217D" w:rsidP="005F4151">
      <w:pPr>
        <w:rPr>
          <w:b/>
        </w:rPr>
      </w:pPr>
    </w:p>
    <w:p w:rsidR="001E217D" w:rsidRDefault="00106CAF" w:rsidP="005F4151">
      <w:pPr>
        <w:rPr>
          <w:b/>
        </w:rPr>
      </w:pPr>
      <w:r w:rsidRPr="00106CAF">
        <w:rPr>
          <w:b/>
        </w:rPr>
        <w:lastRenderedPageBreak/>
        <w:t>Standard 4. Speaking Up for Every Child</w:t>
      </w:r>
    </w:p>
    <w:p w:rsidR="001E217D" w:rsidRDefault="00106CAF" w:rsidP="005F4151">
      <w:pPr>
        <w:rPr>
          <w:b/>
        </w:rPr>
      </w:pPr>
      <w:r w:rsidRPr="00106CAF">
        <w:rPr>
          <w:b/>
        </w:rPr>
        <w:t xml:space="preserve"> </w:t>
      </w:r>
    </w:p>
    <w:tbl>
      <w:tblPr>
        <w:tblStyle w:val="TableGrid"/>
        <w:tblW w:w="13585" w:type="dxa"/>
        <w:tblLook w:val="04A0" w:firstRow="1" w:lastRow="0" w:firstColumn="1" w:lastColumn="0" w:noHBand="0" w:noVBand="1"/>
      </w:tblPr>
      <w:tblGrid>
        <w:gridCol w:w="3055"/>
        <w:gridCol w:w="8640"/>
        <w:gridCol w:w="1890"/>
      </w:tblGrid>
      <w:tr w:rsidR="001E217D" w:rsidRPr="001E217D" w:rsidTr="00BA598B">
        <w:tc>
          <w:tcPr>
            <w:tcW w:w="3055" w:type="dxa"/>
          </w:tcPr>
          <w:p w:rsidR="001E217D" w:rsidRPr="001E217D" w:rsidRDefault="001E217D" w:rsidP="001E217D">
            <w:pPr>
              <w:rPr>
                <w:b/>
              </w:rPr>
            </w:pPr>
          </w:p>
          <w:p w:rsidR="001E217D" w:rsidRPr="001E217D" w:rsidRDefault="001E217D" w:rsidP="001E217D">
            <w:pPr>
              <w:spacing w:after="160" w:line="259" w:lineRule="auto"/>
              <w:rPr>
                <w:b/>
              </w:rPr>
            </w:pPr>
            <w:r w:rsidRPr="001E217D">
              <w:rPr>
                <w:b/>
              </w:rPr>
              <w:t xml:space="preserve"> Title I Regional Parent Advisory Council (PAC) Meetings**</w:t>
            </w:r>
          </w:p>
        </w:tc>
        <w:tc>
          <w:tcPr>
            <w:tcW w:w="8640" w:type="dxa"/>
          </w:tcPr>
          <w:p w:rsidR="001E217D" w:rsidRPr="001E217D" w:rsidRDefault="001E217D" w:rsidP="001E217D">
            <w:r w:rsidRPr="001E217D">
              <w:t xml:space="preserve">The District provides several forums for parents to provide feedback and input regarding the Title I Program implementation.  In addition to the annual and ongoing parent meetings at each participating Title I school, Parent Advisory Councils (PAC) have been established representing each of the three Regions that comprise the District. Individuals seeking to provide input, comments or suggestions can utilize the PAC as a vehicle. </w:t>
            </w:r>
          </w:p>
          <w:p w:rsidR="001E217D" w:rsidRPr="001E217D" w:rsidRDefault="001E217D" w:rsidP="001E217D">
            <w:r w:rsidRPr="001E217D">
              <w:t xml:space="preserve"> </w:t>
            </w:r>
          </w:p>
          <w:p w:rsidR="001E217D" w:rsidRPr="001E217D" w:rsidRDefault="001E217D" w:rsidP="001E217D">
            <w:r w:rsidRPr="001E217D">
              <w:t xml:space="preserve">North Region (3 times a year) Date, Time, and Locations: TBA </w:t>
            </w:r>
          </w:p>
          <w:p w:rsidR="001E217D" w:rsidRPr="001E217D" w:rsidRDefault="001E217D" w:rsidP="001E217D">
            <w:r w:rsidRPr="001E217D">
              <w:t xml:space="preserve"> </w:t>
            </w:r>
          </w:p>
          <w:p w:rsidR="001E217D" w:rsidRPr="001E217D" w:rsidRDefault="001E217D" w:rsidP="001E217D">
            <w:r w:rsidRPr="001E217D">
              <w:t xml:space="preserve">Central Region (3 times a year) Date, Time, and Locations: TBA </w:t>
            </w:r>
          </w:p>
          <w:p w:rsidR="001E217D" w:rsidRPr="001E217D" w:rsidRDefault="001E217D" w:rsidP="001E217D">
            <w:r w:rsidRPr="001E217D">
              <w:t xml:space="preserve"> </w:t>
            </w:r>
          </w:p>
          <w:p w:rsidR="001E217D" w:rsidRPr="001E217D" w:rsidRDefault="001E217D" w:rsidP="001E217D">
            <w:r w:rsidRPr="001E217D">
              <w:t xml:space="preserve">South Region (3 times a year) Date, Time, and Locations: TBA </w:t>
            </w:r>
          </w:p>
          <w:p w:rsidR="001E217D" w:rsidRPr="001E217D" w:rsidRDefault="001E217D" w:rsidP="001E217D">
            <w:r w:rsidRPr="001E217D">
              <w:t xml:space="preserve"> </w:t>
            </w:r>
          </w:p>
          <w:p w:rsidR="001E217D" w:rsidRPr="001E217D" w:rsidRDefault="001E217D" w:rsidP="001E217D">
            <w:pPr>
              <w:rPr>
                <w:b/>
              </w:rPr>
            </w:pPr>
            <w:r w:rsidRPr="001E217D">
              <w:t>**For updated information regarding Title I PAC Regional Meetings dates, times, and locations, please visit the Title I website at http://title1.dadeschools.net/titleI.asp</w:t>
            </w:r>
            <w:r w:rsidRPr="001E217D">
              <w:rPr>
                <w:b/>
              </w:rPr>
              <w:t xml:space="preserve">  </w:t>
            </w:r>
          </w:p>
          <w:p w:rsidR="001E217D" w:rsidRPr="001E217D" w:rsidRDefault="001E217D" w:rsidP="001E217D">
            <w:pPr>
              <w:spacing w:after="160" w:line="259" w:lineRule="auto"/>
              <w:rPr>
                <w:b/>
              </w:rPr>
            </w:pPr>
          </w:p>
        </w:tc>
        <w:tc>
          <w:tcPr>
            <w:tcW w:w="1890" w:type="dxa"/>
          </w:tcPr>
          <w:p w:rsidR="001E217D" w:rsidRPr="001E217D" w:rsidRDefault="001E217D" w:rsidP="001E217D">
            <w:pPr>
              <w:spacing w:after="160" w:line="259" w:lineRule="auto"/>
              <w:rPr>
                <w:b/>
              </w:rPr>
            </w:pPr>
          </w:p>
        </w:tc>
      </w:tr>
    </w:tbl>
    <w:p w:rsidR="00106CAF" w:rsidRDefault="00106CAF" w:rsidP="005F4151">
      <w:pPr>
        <w:rPr>
          <w:b/>
        </w:rPr>
      </w:pPr>
    </w:p>
    <w:p w:rsidR="001E217D" w:rsidRDefault="001E217D" w:rsidP="005F4151">
      <w:pPr>
        <w:rPr>
          <w:b/>
        </w:rPr>
      </w:pPr>
      <w:r>
        <w:rPr>
          <w:b/>
        </w:rPr>
        <w:t>Standard 5. Sharing Power</w:t>
      </w:r>
    </w:p>
    <w:tbl>
      <w:tblPr>
        <w:tblStyle w:val="TableGrid"/>
        <w:tblW w:w="13585" w:type="dxa"/>
        <w:tblLook w:val="04A0" w:firstRow="1" w:lastRow="0" w:firstColumn="1" w:lastColumn="0" w:noHBand="0" w:noVBand="1"/>
      </w:tblPr>
      <w:tblGrid>
        <w:gridCol w:w="3055"/>
        <w:gridCol w:w="8640"/>
        <w:gridCol w:w="1890"/>
      </w:tblGrid>
      <w:tr w:rsidR="001E217D" w:rsidRPr="001E217D" w:rsidTr="00BA598B">
        <w:tc>
          <w:tcPr>
            <w:tcW w:w="3055" w:type="dxa"/>
          </w:tcPr>
          <w:p w:rsidR="001E217D" w:rsidRPr="001E217D" w:rsidRDefault="001E217D" w:rsidP="001E217D">
            <w:pPr>
              <w:rPr>
                <w:b/>
              </w:rPr>
            </w:pPr>
            <w:r w:rsidRPr="001E217D">
              <w:rPr>
                <w:b/>
              </w:rPr>
              <w:t xml:space="preserve">Educational Excellence School Advisory Council (EESAC)  </w:t>
            </w:r>
          </w:p>
          <w:p w:rsidR="001E217D" w:rsidRPr="001E217D" w:rsidRDefault="001E217D" w:rsidP="001E217D">
            <w:pPr>
              <w:rPr>
                <w:b/>
              </w:rPr>
            </w:pPr>
            <w:r w:rsidRPr="001E217D">
              <w:rPr>
                <w:b/>
              </w:rPr>
              <w:t xml:space="preserve"> </w:t>
            </w:r>
          </w:p>
          <w:p w:rsidR="001E217D" w:rsidRPr="001E217D" w:rsidRDefault="001E217D" w:rsidP="001E217D">
            <w:pPr>
              <w:rPr>
                <w:b/>
              </w:rPr>
            </w:pPr>
            <w:r w:rsidRPr="001E217D">
              <w:rPr>
                <w:b/>
              </w:rPr>
              <w:t xml:space="preserve"> </w:t>
            </w:r>
          </w:p>
          <w:p w:rsidR="001E217D" w:rsidRPr="001E217D" w:rsidRDefault="001E217D" w:rsidP="001E217D">
            <w:pPr>
              <w:rPr>
                <w:b/>
              </w:rPr>
            </w:pPr>
            <w:r w:rsidRPr="001E217D">
              <w:rPr>
                <w:b/>
              </w:rPr>
              <w:t xml:space="preserve"> </w:t>
            </w:r>
          </w:p>
          <w:p w:rsidR="001E217D" w:rsidRPr="001E217D" w:rsidRDefault="001E217D" w:rsidP="001E217D">
            <w:pPr>
              <w:rPr>
                <w:b/>
              </w:rPr>
            </w:pPr>
            <w:r w:rsidRPr="001E217D">
              <w:rPr>
                <w:b/>
              </w:rPr>
              <w:t xml:space="preserve"> </w:t>
            </w:r>
          </w:p>
          <w:p w:rsidR="001E217D" w:rsidRPr="001E217D" w:rsidRDefault="001E217D" w:rsidP="001E217D">
            <w:pPr>
              <w:rPr>
                <w:b/>
              </w:rPr>
            </w:pPr>
            <w:r w:rsidRPr="001E217D">
              <w:rPr>
                <w:b/>
              </w:rPr>
              <w:t xml:space="preserve"> </w:t>
            </w:r>
          </w:p>
          <w:p w:rsidR="001E217D" w:rsidRPr="001E217D" w:rsidRDefault="001E217D" w:rsidP="001E217D">
            <w:pPr>
              <w:rPr>
                <w:b/>
              </w:rPr>
            </w:pPr>
            <w:r w:rsidRPr="001E217D">
              <w:rPr>
                <w:b/>
              </w:rPr>
              <w:t xml:space="preserve"> </w:t>
            </w:r>
          </w:p>
          <w:p w:rsidR="001E217D" w:rsidRPr="001E217D" w:rsidRDefault="001E217D" w:rsidP="001E217D">
            <w:pPr>
              <w:rPr>
                <w:b/>
              </w:rPr>
            </w:pPr>
            <w:r w:rsidRPr="001E217D">
              <w:rPr>
                <w:b/>
              </w:rPr>
              <w:t xml:space="preserve"> </w:t>
            </w:r>
          </w:p>
          <w:p w:rsidR="001E217D" w:rsidRPr="001E217D" w:rsidRDefault="001E217D" w:rsidP="001E217D">
            <w:pPr>
              <w:rPr>
                <w:b/>
              </w:rPr>
            </w:pPr>
            <w:r w:rsidRPr="001E217D">
              <w:rPr>
                <w:b/>
              </w:rPr>
              <w:t xml:space="preserve">- Meetings Ongoing </w:t>
            </w:r>
          </w:p>
          <w:p w:rsidR="001E217D" w:rsidRPr="001E217D" w:rsidRDefault="001E217D" w:rsidP="001E217D">
            <w:pPr>
              <w:rPr>
                <w:b/>
              </w:rPr>
            </w:pPr>
            <w:r w:rsidRPr="001E217D">
              <w:rPr>
                <w:b/>
              </w:rPr>
              <w:t xml:space="preserve"> </w:t>
            </w:r>
          </w:p>
          <w:p w:rsidR="001E217D" w:rsidRPr="001E217D" w:rsidRDefault="001E217D" w:rsidP="001E217D">
            <w:pPr>
              <w:spacing w:after="160" w:line="259" w:lineRule="auto"/>
              <w:rPr>
                <w:b/>
              </w:rPr>
            </w:pPr>
          </w:p>
        </w:tc>
        <w:tc>
          <w:tcPr>
            <w:tcW w:w="8640" w:type="dxa"/>
          </w:tcPr>
          <w:p w:rsidR="001E217D" w:rsidRPr="001E217D" w:rsidRDefault="001E217D" w:rsidP="001E217D">
            <w:r w:rsidRPr="001E217D">
              <w:rPr>
                <w:b/>
              </w:rPr>
              <w:lastRenderedPageBreak/>
              <w:t xml:space="preserve"> </w:t>
            </w:r>
            <w:r w:rsidRPr="001E217D">
              <w:t xml:space="preserve">The Educational School Advisory Council (EESAC) is a school-based group intended to represent the school, the community, and those persons closest to the students that share responsibility for supporting the school’s continuous improvement. The district school board is responsible, by Florida law, for establishing an advisory council for each school in the district and developing procedures for the election and appointment of advisory council members. </w:t>
            </w:r>
          </w:p>
          <w:p w:rsidR="001E217D" w:rsidRPr="001E217D" w:rsidRDefault="001E217D" w:rsidP="001E217D">
            <w:r w:rsidRPr="001E217D">
              <w:t xml:space="preserve"> </w:t>
            </w:r>
          </w:p>
          <w:p w:rsidR="001E217D" w:rsidRPr="001E217D" w:rsidRDefault="001E217D" w:rsidP="001E217D">
            <w:r w:rsidRPr="001E217D">
              <w:t xml:space="preserve">EESAC meetings are to be scheduled when parents, students, teachers, businesspersons, and members of the community are able to attend. Location and time of day are important considerations for promoting attendance and participation. For further information, see section 1001.452(1)(d)3, F.S. </w:t>
            </w:r>
          </w:p>
          <w:p w:rsidR="001E217D" w:rsidRPr="001E217D" w:rsidRDefault="001E217D" w:rsidP="001E217D">
            <w:r w:rsidRPr="001E217D">
              <w:t xml:space="preserve"> </w:t>
            </w:r>
          </w:p>
          <w:p w:rsidR="001E217D" w:rsidRPr="001E217D" w:rsidRDefault="001E217D" w:rsidP="001E217D">
            <w:r w:rsidRPr="001E217D">
              <w:lastRenderedPageBreak/>
              <w:t xml:space="preserve">All EESAC meetings must be advertised through Citizen Information. Advertisements must be posted and distributed within the school community so that all interested stakeholders including community partners and agencies that provide direct support to local school sites, are aware of the meeting. Upcoming meetings can be advertised on the school marquee, school newsletter, office, cafeteria, e-mail, Connect-ED, school website, social media, etc. </w:t>
            </w:r>
          </w:p>
          <w:p w:rsidR="001E217D" w:rsidRPr="001E217D" w:rsidRDefault="001E217D" w:rsidP="001E217D">
            <w:r w:rsidRPr="001E217D">
              <w:t xml:space="preserve"> </w:t>
            </w:r>
          </w:p>
          <w:p w:rsidR="001E217D" w:rsidRPr="001E217D" w:rsidRDefault="001E217D" w:rsidP="001E217D">
            <w:r w:rsidRPr="001E217D">
              <w:t xml:space="preserve">Minutes must be taken and written concisely with sufficient detail for all stakeholders to be informed of the school’s progress. Minutes must be posted to osi.dadeschools.net within seven business days of the meeting. </w:t>
            </w:r>
          </w:p>
          <w:p w:rsidR="001E217D" w:rsidRPr="001E217D" w:rsidRDefault="001E217D" w:rsidP="001E217D">
            <w:pPr>
              <w:rPr>
                <w:b/>
              </w:rPr>
            </w:pPr>
            <w:r w:rsidRPr="001E217D">
              <w:rPr>
                <w:b/>
              </w:rPr>
              <w:t xml:space="preserve"> </w:t>
            </w:r>
          </w:p>
          <w:p w:rsidR="001E217D" w:rsidRPr="001E217D" w:rsidRDefault="001E217D" w:rsidP="001E217D">
            <w:pPr>
              <w:spacing w:after="160" w:line="259" w:lineRule="auto"/>
              <w:rPr>
                <w:b/>
              </w:rPr>
            </w:pPr>
          </w:p>
        </w:tc>
        <w:tc>
          <w:tcPr>
            <w:tcW w:w="1890" w:type="dxa"/>
          </w:tcPr>
          <w:p w:rsidR="001E217D" w:rsidRPr="001E217D" w:rsidRDefault="001E217D" w:rsidP="001E217D">
            <w:pPr>
              <w:spacing w:after="160" w:line="259" w:lineRule="auto"/>
              <w:rPr>
                <w:b/>
              </w:rPr>
            </w:pPr>
          </w:p>
        </w:tc>
      </w:tr>
    </w:tbl>
    <w:p w:rsidR="001E217D" w:rsidRDefault="001E217D" w:rsidP="005F4151">
      <w:pPr>
        <w:rPr>
          <w:b/>
        </w:rPr>
      </w:pPr>
    </w:p>
    <w:p w:rsidR="001E217D" w:rsidRDefault="001E217D" w:rsidP="005F4151">
      <w:pPr>
        <w:rPr>
          <w:b/>
        </w:rPr>
      </w:pPr>
      <w:r>
        <w:rPr>
          <w:b/>
        </w:rPr>
        <w:t>Standard 6. Collaborating with the Community</w:t>
      </w:r>
    </w:p>
    <w:tbl>
      <w:tblPr>
        <w:tblStyle w:val="TableGrid"/>
        <w:tblW w:w="13585" w:type="dxa"/>
        <w:tblLook w:val="04A0" w:firstRow="1" w:lastRow="0" w:firstColumn="1" w:lastColumn="0" w:noHBand="0" w:noVBand="1"/>
      </w:tblPr>
      <w:tblGrid>
        <w:gridCol w:w="3055"/>
        <w:gridCol w:w="8640"/>
        <w:gridCol w:w="1890"/>
      </w:tblGrid>
      <w:tr w:rsidR="001E217D" w:rsidRPr="001E217D" w:rsidTr="00BA598B">
        <w:tc>
          <w:tcPr>
            <w:tcW w:w="3055" w:type="dxa"/>
          </w:tcPr>
          <w:p w:rsidR="001E217D" w:rsidRPr="001E217D" w:rsidRDefault="001E217D" w:rsidP="001E217D">
            <w:pPr>
              <w:rPr>
                <w:b/>
              </w:rPr>
            </w:pPr>
            <w:r w:rsidRPr="001E217D">
              <w:rPr>
                <w:b/>
              </w:rPr>
              <w:t xml:space="preserve">Principal TODAY Kick-Off Breakfast October 26, 2017 </w:t>
            </w:r>
          </w:p>
          <w:p w:rsidR="001E217D" w:rsidRPr="001E217D" w:rsidRDefault="001E217D" w:rsidP="001E217D">
            <w:pPr>
              <w:rPr>
                <w:b/>
              </w:rPr>
            </w:pPr>
            <w:r w:rsidRPr="001E217D">
              <w:rPr>
                <w:b/>
              </w:rPr>
              <w:t xml:space="preserve"> </w:t>
            </w:r>
          </w:p>
          <w:p w:rsidR="001E217D" w:rsidRPr="001E217D" w:rsidRDefault="001E217D" w:rsidP="001E217D">
            <w:pPr>
              <w:spacing w:after="160" w:line="259" w:lineRule="auto"/>
              <w:rPr>
                <w:b/>
              </w:rPr>
            </w:pPr>
            <w:r w:rsidRPr="001E217D">
              <w:rPr>
                <w:b/>
              </w:rPr>
              <w:t>School-Site Visits November 3, 2017</w:t>
            </w:r>
          </w:p>
        </w:tc>
        <w:tc>
          <w:tcPr>
            <w:tcW w:w="8640" w:type="dxa"/>
          </w:tcPr>
          <w:p w:rsidR="001E217D" w:rsidRPr="001E217D" w:rsidRDefault="001E217D" w:rsidP="001E217D">
            <w:r w:rsidRPr="001E217D">
              <w:t xml:space="preserve">Principal TODAY engages the private sector to take a leadership role in public education. We invite business and community leaders to join us in revitalizing public education. The goal of the program is for each participant to translate their one-day experience into a long-term relationship that enhances the learning environment of their partner school and supports student achievement. </w:t>
            </w:r>
          </w:p>
          <w:p w:rsidR="001E217D" w:rsidRPr="001E217D" w:rsidRDefault="001E217D" w:rsidP="001E217D">
            <w:r w:rsidRPr="001E217D">
              <w:t xml:space="preserve"> </w:t>
            </w:r>
          </w:p>
          <w:p w:rsidR="001E217D" w:rsidRPr="001E217D" w:rsidRDefault="001E217D" w:rsidP="001E217D">
            <w:r w:rsidRPr="001E217D">
              <w:t xml:space="preserve"> Principal and Principal TODAY Partner participate in Kickoff Breakfast at Jungle Island </w:t>
            </w:r>
            <w:r w:rsidRPr="001E217D">
              <w:t xml:space="preserve"> Principal TODAY Partner spends day at school site  </w:t>
            </w:r>
          </w:p>
          <w:p w:rsidR="001E217D" w:rsidRPr="001E217D" w:rsidRDefault="001E217D" w:rsidP="001E217D">
            <w:r w:rsidRPr="001E217D">
              <w:t xml:space="preserve"> </w:t>
            </w:r>
          </w:p>
          <w:p w:rsidR="001E217D" w:rsidRPr="001E217D" w:rsidRDefault="001E217D" w:rsidP="001E217D">
            <w:pPr>
              <w:spacing w:after="160" w:line="259" w:lineRule="auto"/>
              <w:rPr>
                <w:b/>
              </w:rPr>
            </w:pPr>
            <w:r w:rsidRPr="001E217D">
              <w:t>Briefing #21446 will provide form for Principals to identify a chosen Principal TODAY partner OR request the Office of Community Engagement provide a Principal TODAY partner. RSVP for Kickoff Breakfast is required.</w:t>
            </w:r>
          </w:p>
        </w:tc>
        <w:tc>
          <w:tcPr>
            <w:tcW w:w="1890" w:type="dxa"/>
          </w:tcPr>
          <w:p w:rsidR="001E217D" w:rsidRPr="001E217D" w:rsidRDefault="001E217D" w:rsidP="00BA598B">
            <w:pPr>
              <w:spacing w:after="160" w:line="259" w:lineRule="auto"/>
            </w:pPr>
            <w:r w:rsidRPr="001E217D">
              <w:t xml:space="preserve">August </w:t>
            </w:r>
          </w:p>
        </w:tc>
      </w:tr>
      <w:tr w:rsidR="001E217D" w:rsidRPr="001E217D" w:rsidTr="00BA598B">
        <w:tc>
          <w:tcPr>
            <w:tcW w:w="3055" w:type="dxa"/>
          </w:tcPr>
          <w:p w:rsidR="001E217D" w:rsidRPr="001E217D" w:rsidRDefault="001E217D" w:rsidP="001E217D">
            <w:pPr>
              <w:rPr>
                <w:b/>
              </w:rPr>
            </w:pPr>
            <w:r w:rsidRPr="001E217D">
              <w:rPr>
                <w:b/>
              </w:rPr>
              <w:t xml:space="preserve">Dade Partners Ongoing </w:t>
            </w:r>
          </w:p>
          <w:p w:rsidR="001E217D" w:rsidRPr="001E217D" w:rsidRDefault="001E217D" w:rsidP="00BA598B">
            <w:pPr>
              <w:spacing w:after="160" w:line="259" w:lineRule="auto"/>
              <w:rPr>
                <w:b/>
              </w:rPr>
            </w:pPr>
          </w:p>
        </w:tc>
        <w:tc>
          <w:tcPr>
            <w:tcW w:w="8640" w:type="dxa"/>
          </w:tcPr>
          <w:p w:rsidR="001E217D" w:rsidRPr="001E217D" w:rsidRDefault="001E217D" w:rsidP="001E217D">
            <w:r w:rsidRPr="001E217D">
              <w:t xml:space="preserve">Since its inception in 1978, Dade Partners has grown to more than 4,500 entities that have formed thousands of partnerships between their organization and our schools.  Together, these partners continue to share their expertise and provide our schools a multitude of resources. Examples of in-kind donations: </w:t>
            </w:r>
            <w:r w:rsidRPr="001E217D">
              <w:t xml:space="preserve"> Time spent by company employees volunteering at school </w:t>
            </w:r>
            <w:r w:rsidRPr="001E217D">
              <w:t xml:space="preserve"> School supplies or other items donated to school </w:t>
            </w:r>
            <w:r w:rsidRPr="001E217D">
              <w:t xml:space="preserve"> Items given to students via mentoring and other program initiatives </w:t>
            </w:r>
          </w:p>
          <w:p w:rsidR="001E217D" w:rsidRPr="001E217D" w:rsidRDefault="001E217D" w:rsidP="001E217D">
            <w:r w:rsidRPr="001E217D">
              <w:rPr>
                <w:b/>
              </w:rPr>
              <w:lastRenderedPageBreak/>
              <w:t xml:space="preserve"> </w:t>
            </w:r>
          </w:p>
          <w:p w:rsidR="001E217D" w:rsidRPr="001E217D" w:rsidRDefault="001E217D" w:rsidP="001E217D">
            <w:r w:rsidRPr="001E217D">
              <w:t xml:space="preserve">School site Dade Partners liaisons are to upload all Partners and monetary and in-kind donation value to Dade Partners Collaboration Portal, in the Employee Portal, listed in Apps/ Services/Sites so District may recognize and account for partnerships </w:t>
            </w:r>
          </w:p>
          <w:p w:rsidR="001E217D" w:rsidRPr="001E217D" w:rsidRDefault="001E217D" w:rsidP="001E217D">
            <w:r w:rsidRPr="001E217D">
              <w:t xml:space="preserve"> </w:t>
            </w:r>
          </w:p>
          <w:p w:rsidR="001E217D" w:rsidRPr="001E217D" w:rsidRDefault="001E217D" w:rsidP="001E217D">
            <w:pPr>
              <w:spacing w:after="160" w:line="259" w:lineRule="auto"/>
              <w:rPr>
                <w:b/>
              </w:rPr>
            </w:pPr>
            <w:r w:rsidRPr="001E217D">
              <w:t>Briefing #21448 will provide Dade Partners Collaboration Portal step-by-step instructions.</w:t>
            </w:r>
          </w:p>
        </w:tc>
        <w:tc>
          <w:tcPr>
            <w:tcW w:w="1890" w:type="dxa"/>
          </w:tcPr>
          <w:p w:rsidR="001E217D" w:rsidRPr="001E217D" w:rsidRDefault="001E217D" w:rsidP="00BA598B">
            <w:pPr>
              <w:spacing w:after="160" w:line="259" w:lineRule="auto"/>
            </w:pPr>
            <w:r w:rsidRPr="001E217D">
              <w:lastRenderedPageBreak/>
              <w:t xml:space="preserve">September </w:t>
            </w:r>
          </w:p>
        </w:tc>
      </w:tr>
      <w:tr w:rsidR="001E217D" w:rsidRPr="001E217D" w:rsidTr="00BA598B">
        <w:tc>
          <w:tcPr>
            <w:tcW w:w="3055" w:type="dxa"/>
          </w:tcPr>
          <w:p w:rsidR="001E217D" w:rsidRPr="001E217D" w:rsidRDefault="001E217D" w:rsidP="00BA598B">
            <w:pPr>
              <w:spacing w:after="160" w:line="259" w:lineRule="auto"/>
              <w:rPr>
                <w:b/>
              </w:rPr>
            </w:pPr>
            <w:r w:rsidRPr="001E217D">
              <w:rPr>
                <w:b/>
              </w:rPr>
              <w:t>The Family a</w:t>
            </w:r>
            <w:r>
              <w:rPr>
                <w:b/>
              </w:rPr>
              <w:t xml:space="preserve">nd Community Involvement Award </w:t>
            </w:r>
            <w:r w:rsidRPr="001E217D">
              <w:rPr>
                <w:b/>
              </w:rPr>
              <w:t>School Recognition July 2018</w:t>
            </w:r>
          </w:p>
        </w:tc>
        <w:tc>
          <w:tcPr>
            <w:tcW w:w="8640" w:type="dxa"/>
          </w:tcPr>
          <w:p w:rsidR="001E217D" w:rsidRPr="001E217D" w:rsidRDefault="001E217D" w:rsidP="001E217D">
            <w:r w:rsidRPr="001E217D">
              <w:t xml:space="preserve">The Florida Department of Education, in partnership with Florida PTA and State Farm Insurance, recognizes innovative school practices that increase family engagement and can be easily replicated in other schools.   </w:t>
            </w:r>
          </w:p>
          <w:p w:rsidR="001E217D" w:rsidRPr="001E217D" w:rsidRDefault="001E217D" w:rsidP="001E217D">
            <w:r w:rsidRPr="001E217D">
              <w:t xml:space="preserve"> </w:t>
            </w:r>
          </w:p>
          <w:p w:rsidR="001E217D" w:rsidRPr="001E217D" w:rsidRDefault="001E217D" w:rsidP="001E217D">
            <w:r w:rsidRPr="001E217D">
              <w:t xml:space="preserve">Award nomination should be generated by the Educational Excellence School Advisory Council (EESAC) with input from the school’s PTA or parent organization and the support of the school administration.  </w:t>
            </w:r>
          </w:p>
          <w:p w:rsidR="001E217D" w:rsidRPr="001E217D" w:rsidRDefault="001E217D" w:rsidP="001E217D">
            <w:r w:rsidRPr="001E217D">
              <w:t xml:space="preserve"> </w:t>
            </w:r>
          </w:p>
          <w:p w:rsidR="001E217D" w:rsidRPr="001E217D" w:rsidRDefault="001E217D" w:rsidP="001E217D">
            <w:r w:rsidRPr="001E217D">
              <w:t xml:space="preserve">Elementary and secondary categories nominations should describe a program, initiative or strategy that focuses on at least one of the following: removing barriers, parenting, student learning, communicating, decision-making, or collaborating with the community.  </w:t>
            </w:r>
          </w:p>
          <w:p w:rsidR="001E217D" w:rsidRPr="001E217D" w:rsidRDefault="001E217D" w:rsidP="001E217D">
            <w:r w:rsidRPr="001E217D">
              <w:t xml:space="preserve"> </w:t>
            </w:r>
          </w:p>
          <w:p w:rsidR="001E217D" w:rsidRPr="001E217D" w:rsidRDefault="001E217D" w:rsidP="001E217D">
            <w:r w:rsidRPr="001E217D">
              <w:t xml:space="preserve">Applications are submitted to the Office of Community Engagement and a judging committee nominates the school representing Miami-Dade.  In July, state winners are recognized by the Commissioner of Education at the Annual PTA Leadership Convention. Winners also receive monies to support their schools. </w:t>
            </w:r>
          </w:p>
          <w:p w:rsidR="001E217D" w:rsidRPr="001E217D" w:rsidRDefault="001E217D" w:rsidP="001E217D">
            <w:r w:rsidRPr="001E217D">
              <w:t xml:space="preserve"> </w:t>
            </w:r>
          </w:p>
          <w:p w:rsidR="001E217D" w:rsidRPr="001E217D" w:rsidRDefault="001E217D" w:rsidP="001E217D">
            <w:pPr>
              <w:spacing w:after="160" w:line="259" w:lineRule="auto"/>
            </w:pPr>
            <w:r w:rsidRPr="001E217D">
              <w:t>Briefing #21409 will provide the application and details.</w:t>
            </w:r>
          </w:p>
        </w:tc>
        <w:tc>
          <w:tcPr>
            <w:tcW w:w="1890" w:type="dxa"/>
          </w:tcPr>
          <w:p w:rsidR="001E217D" w:rsidRPr="001E217D" w:rsidRDefault="001E217D" w:rsidP="00BA598B">
            <w:pPr>
              <w:spacing w:after="160" w:line="259" w:lineRule="auto"/>
            </w:pPr>
            <w:r w:rsidRPr="001E217D">
              <w:t>January</w:t>
            </w:r>
          </w:p>
        </w:tc>
      </w:tr>
    </w:tbl>
    <w:p w:rsidR="001E217D" w:rsidRPr="001E217D" w:rsidRDefault="001E217D" w:rsidP="001E217D">
      <w:pPr>
        <w:rPr>
          <w:b/>
        </w:rPr>
      </w:pPr>
    </w:p>
    <w:p w:rsidR="001E217D" w:rsidRPr="001E217D" w:rsidRDefault="001E217D" w:rsidP="001E217D">
      <w:pPr>
        <w:rPr>
          <w:b/>
        </w:rPr>
      </w:pPr>
    </w:p>
    <w:p w:rsidR="001E217D" w:rsidRPr="001E217D" w:rsidRDefault="001E217D" w:rsidP="001E217D">
      <w:pPr>
        <w:rPr>
          <w:b/>
        </w:rPr>
      </w:pPr>
    </w:p>
    <w:p w:rsidR="001E217D" w:rsidRDefault="001E217D" w:rsidP="005F4151">
      <w:pPr>
        <w:rPr>
          <w:b/>
        </w:rPr>
      </w:pPr>
    </w:p>
    <w:p w:rsidR="00106CAF" w:rsidRPr="00106CAF" w:rsidRDefault="00106CAF" w:rsidP="005F4151">
      <w:pPr>
        <w:rPr>
          <w:b/>
        </w:rPr>
      </w:pPr>
    </w:p>
    <w:p w:rsidR="005F4151" w:rsidRPr="005F4151" w:rsidRDefault="005F4151" w:rsidP="005F4151"/>
    <w:p w:rsidR="005F4151" w:rsidRPr="005F4151" w:rsidRDefault="005F4151" w:rsidP="005F4151"/>
    <w:p w:rsidR="005F4151" w:rsidRPr="005F4151" w:rsidRDefault="005F4151" w:rsidP="005F4151"/>
    <w:tbl>
      <w:tblPr>
        <w:tblStyle w:val="TableGrid"/>
        <w:tblW w:w="13585" w:type="dxa"/>
        <w:tblLook w:val="04A0" w:firstRow="1" w:lastRow="0" w:firstColumn="1" w:lastColumn="0" w:noHBand="0" w:noVBand="1"/>
      </w:tblPr>
      <w:tblGrid>
        <w:gridCol w:w="3055"/>
        <w:gridCol w:w="8640"/>
        <w:gridCol w:w="1890"/>
      </w:tblGrid>
      <w:tr w:rsidR="001E217D" w:rsidRPr="001E217D" w:rsidTr="00BA598B">
        <w:tc>
          <w:tcPr>
            <w:tcW w:w="3055" w:type="dxa"/>
          </w:tcPr>
          <w:p w:rsidR="00D61E72" w:rsidRPr="00D61E72" w:rsidRDefault="00D61E72" w:rsidP="00D61E72">
            <w:pPr>
              <w:rPr>
                <w:b/>
              </w:rPr>
            </w:pPr>
            <w:r w:rsidRPr="00D61E72">
              <w:rPr>
                <w:b/>
              </w:rPr>
              <w:t xml:space="preserve">Community Partners Recognition Luncheon March 2018 </w:t>
            </w:r>
          </w:p>
          <w:p w:rsidR="001E217D" w:rsidRPr="001E217D" w:rsidRDefault="001E217D" w:rsidP="001E217D">
            <w:pPr>
              <w:spacing w:after="160" w:line="259" w:lineRule="auto"/>
              <w:rPr>
                <w:b/>
              </w:rPr>
            </w:pPr>
          </w:p>
        </w:tc>
        <w:tc>
          <w:tcPr>
            <w:tcW w:w="8640" w:type="dxa"/>
          </w:tcPr>
          <w:p w:rsidR="00D61E72" w:rsidRDefault="00D61E72" w:rsidP="00D61E72">
            <w:r>
              <w:t xml:space="preserve">Annual awards luncheon which provides school sites the opportunity to nominate, recognize, and honor Outstanding School Volunteers and Exemplary Dade Partners. </w:t>
            </w:r>
          </w:p>
          <w:p w:rsidR="00D61E72" w:rsidRDefault="00D61E72" w:rsidP="00D61E72">
            <w:r>
              <w:t xml:space="preserve"> </w:t>
            </w:r>
          </w:p>
          <w:p w:rsidR="001E217D" w:rsidRPr="001E217D" w:rsidRDefault="00D61E72" w:rsidP="00D61E72">
            <w:pPr>
              <w:spacing w:after="160" w:line="259" w:lineRule="auto"/>
            </w:pPr>
            <w:r>
              <w:t>Briefing #21447 will provide links to submit nominations and purchase tickets for awards luncheon.</w:t>
            </w:r>
          </w:p>
        </w:tc>
        <w:tc>
          <w:tcPr>
            <w:tcW w:w="1890" w:type="dxa"/>
          </w:tcPr>
          <w:p w:rsidR="001E217D" w:rsidRPr="001E217D" w:rsidRDefault="001E217D" w:rsidP="001E217D">
            <w:pPr>
              <w:spacing w:after="160" w:line="259" w:lineRule="auto"/>
            </w:pPr>
            <w:r w:rsidRPr="001E217D">
              <w:t>January</w:t>
            </w:r>
          </w:p>
        </w:tc>
      </w:tr>
    </w:tbl>
    <w:p w:rsidR="005F4151" w:rsidRPr="005F4151" w:rsidRDefault="005F4151" w:rsidP="005F4151"/>
    <w:p w:rsidR="00EB657F" w:rsidRPr="005F4151" w:rsidRDefault="00A71EAB" w:rsidP="005F4151"/>
    <w:sectPr w:rsidR="00EB657F" w:rsidRPr="005F4151" w:rsidSect="00E90AA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73E" w:rsidRDefault="00B3573E" w:rsidP="00DE00D1">
      <w:pPr>
        <w:spacing w:after="0" w:line="240" w:lineRule="auto"/>
      </w:pPr>
      <w:r>
        <w:separator/>
      </w:r>
    </w:p>
  </w:endnote>
  <w:endnote w:type="continuationSeparator" w:id="0">
    <w:p w:rsidR="00B3573E" w:rsidRDefault="00B3573E" w:rsidP="00DE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73E" w:rsidRDefault="00B3573E" w:rsidP="00DE00D1">
      <w:pPr>
        <w:spacing w:after="0" w:line="240" w:lineRule="auto"/>
      </w:pPr>
      <w:r>
        <w:separator/>
      </w:r>
    </w:p>
  </w:footnote>
  <w:footnote w:type="continuationSeparator" w:id="0">
    <w:p w:rsidR="00B3573E" w:rsidRDefault="00B3573E" w:rsidP="00DE00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AAD"/>
    <w:rsid w:val="00106CAF"/>
    <w:rsid w:val="001E217D"/>
    <w:rsid w:val="005602D6"/>
    <w:rsid w:val="005F4151"/>
    <w:rsid w:val="00A54496"/>
    <w:rsid w:val="00A71EAB"/>
    <w:rsid w:val="00B3573E"/>
    <w:rsid w:val="00BC4B79"/>
    <w:rsid w:val="00D61E72"/>
    <w:rsid w:val="00DE00D1"/>
    <w:rsid w:val="00E2604E"/>
    <w:rsid w:val="00E9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720BF-3C7D-4AC9-A622-8E674ACF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0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0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0D1"/>
  </w:style>
  <w:style w:type="paragraph" w:styleId="Footer">
    <w:name w:val="footer"/>
    <w:basedOn w:val="Normal"/>
    <w:link w:val="FooterChar"/>
    <w:uiPriority w:val="99"/>
    <w:unhideWhenUsed/>
    <w:rsid w:val="00DE0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Gaines, Rhonda L.</dc:creator>
  <cp:keywords/>
  <dc:description/>
  <cp:lastModifiedBy>Gaines, Rhonda L.</cp:lastModifiedBy>
  <cp:revision>2</cp:revision>
  <dcterms:created xsi:type="dcterms:W3CDTF">2017-08-25T15:52:00Z</dcterms:created>
  <dcterms:modified xsi:type="dcterms:W3CDTF">2017-08-25T15:52:00Z</dcterms:modified>
</cp:coreProperties>
</file>