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432A35" w:rsidP="00F764F8">
                            <w:pPr>
                              <w:jc w:val="center"/>
                              <w:rPr>
                                <w:b/>
                                <w:color w:val="2F5496" w:themeColor="accent5" w:themeShade="BF"/>
                                <w:sz w:val="28"/>
                              </w:rPr>
                            </w:pPr>
                            <w:r>
                              <w:rPr>
                                <w:b/>
                                <w:color w:val="2F5496" w:themeColor="accent5" w:themeShade="BF"/>
                                <w:sz w:val="28"/>
                                <w:highlight w:val="yellow"/>
                              </w:rPr>
                              <w:t xml:space="preserve">Gause Academy of Leadership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432A35" w:rsidP="00F764F8">
                      <w:pPr>
                        <w:jc w:val="center"/>
                        <w:rPr>
                          <w:b/>
                          <w:color w:val="2F5496" w:themeColor="accent5" w:themeShade="BF"/>
                          <w:sz w:val="28"/>
                        </w:rPr>
                      </w:pPr>
                      <w:r>
                        <w:rPr>
                          <w:b/>
                          <w:color w:val="2F5496" w:themeColor="accent5" w:themeShade="BF"/>
                          <w:sz w:val="28"/>
                          <w:highlight w:val="yellow"/>
                        </w:rPr>
                        <w:t xml:space="preserve">Gause Academy of Leadership  </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432A35" w:rsidP="00F764F8">
            <w:r>
              <w:rPr>
                <w:b/>
                <w:sz w:val="16"/>
              </w:rPr>
              <w:t>Gause Academy of Leadership And Applied Technology will strive to provide a nurturing environment in which each student is motivated, inspired and instructed to achieve his or her full potential of becoming a positive, proud, confident and productive individual of society</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EE1197" w:rsidRDefault="00432A35" w:rsidP="00EE1197">
            <w:pPr>
              <w:ind w:right="86"/>
              <w:rPr>
                <w:rFonts w:ascii="Calibri" w:eastAsia="Calibri" w:hAnsi="Calibri" w:cs="Calibri"/>
                <w:color w:val="000000"/>
              </w:rPr>
            </w:pPr>
            <w:r w:rsidRPr="00432A35">
              <w:rPr>
                <w:rFonts w:ascii="Calibri" w:eastAsia="Calibri" w:hAnsi="Calibri" w:cs="Calibri"/>
                <w:color w:val="000000"/>
                <w:sz w:val="16"/>
              </w:rPr>
              <w:t xml:space="preserve">We encourage All parents and families are invited to attend meetings held throughout the school year to provide us with your valuable input or assistant with revising this plan. This plan is reviewed/revised several times throughout the year and we encourage and appreciate your comments as part of the review process.  </w:t>
            </w: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EE1197" w:rsidRDefault="00432A35" w:rsidP="00EE1197">
            <w:pPr>
              <w:spacing w:after="160"/>
              <w:rPr>
                <w:rFonts w:ascii="Calibri" w:eastAsia="Calibri" w:hAnsi="Calibri" w:cs="Calibri"/>
                <w:color w:val="000000"/>
              </w:rPr>
            </w:pPr>
            <w:r w:rsidRPr="00432A35">
              <w:rPr>
                <w:rFonts w:ascii="Calibri" w:eastAsia="Calibri" w:hAnsi="Calibri" w:cs="Calibri"/>
                <w:color w:val="000000"/>
                <w:sz w:val="16"/>
              </w:rPr>
              <w:t xml:space="preserve">Our school will use the information received by our parents/families as a means to check progress and make any changes necessary. We will also review our student data collected from various areas such as state assessments, progress monitoring and other classroom related testing results or curriculum related information in order to provide strategies, materials and resources to help support and assistant your child with learning at home.  </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EE1197" w:rsidP="001B03D4">
            <w:pPr>
              <w:rPr>
                <w:rFonts w:cstheme="minorHAnsi"/>
                <w:sz w:val="16"/>
                <w:szCs w:val="16"/>
                <w:u w:val="single"/>
              </w:rPr>
            </w:pPr>
            <w:r>
              <w:rPr>
                <w:sz w:val="16"/>
              </w:rPr>
              <w:t>Parents and families are invited to participate in meetings held specifically to discuss our Title 1 programs. The parents and families are surveyed and are encouraged to indicate what type of trainings and/or workshops they would like for our school to provide to assist in helping their child succeed academic achievement. The information collected from the surveying results will be used to plan parents and staff engagement activities and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EE1197" w:rsidRDefault="00EE1197" w:rsidP="00EE1197">
            <w:pPr>
              <w:spacing w:after="160"/>
              <w:rPr>
                <w:rFonts w:ascii="Calibri" w:eastAsia="Calibri" w:hAnsi="Calibri" w:cs="Calibri"/>
                <w:color w:val="000000"/>
              </w:rPr>
            </w:pPr>
            <w:r w:rsidRPr="00EE1197">
              <w:rPr>
                <w:rFonts w:ascii="Calibri" w:eastAsia="Calibri" w:hAnsi="Calibri" w:cs="Calibri"/>
                <w:color w:val="000000"/>
                <w:sz w:val="16"/>
              </w:rPr>
              <w:t xml:space="preserve">This plan will assist in providing high quality instruction for all learners by means of providing parents/families with information, materials and resources that are necessary in supporting their child’s learning at home. We will offer workshops and trainings centered around the Florida Standards, Literacy, ACT/SAT test preparations and test taking strategies focused on high quality instruction that your child is provided with at our school. </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361D34" w:rsidP="00F764F8">
            <w:pPr>
              <w:rPr>
                <w:rFonts w:cstheme="minorHAnsi"/>
                <w:sz w:val="18"/>
                <w:szCs w:val="18"/>
                <w:u w:val="single"/>
              </w:rPr>
            </w:pPr>
            <w:r>
              <w:rPr>
                <w:rFonts w:cstheme="minorHAnsi"/>
                <w:sz w:val="18"/>
                <w:szCs w:val="18"/>
                <w:u w:val="single"/>
              </w:rPr>
              <w:t>September 13</w:t>
            </w:r>
            <w:r w:rsidR="009E6089">
              <w:rPr>
                <w:rFonts w:cstheme="minorHAnsi"/>
                <w:sz w:val="18"/>
                <w:szCs w:val="18"/>
                <w:u w:val="single"/>
              </w:rPr>
              <w:t xml:space="preserve">, 2018 at </w:t>
            </w:r>
            <w:r>
              <w:rPr>
                <w:rFonts w:cstheme="minorHAnsi"/>
                <w:sz w:val="18"/>
                <w:szCs w:val="18"/>
                <w:u w:val="single"/>
              </w:rPr>
              <w:t>6:0</w:t>
            </w:r>
            <w:r w:rsidR="009E6089">
              <w:rPr>
                <w:rFonts w:cstheme="minorHAnsi"/>
                <w:sz w:val="18"/>
                <w:szCs w:val="18"/>
                <w:u w:val="single"/>
              </w:rPr>
              <w:t>0</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9E6089" w:rsidRDefault="009E6089" w:rsidP="009E6089">
            <w:pPr>
              <w:spacing w:after="2"/>
            </w:pPr>
            <w:r>
              <w:rPr>
                <w:sz w:val="16"/>
              </w:rPr>
              <w:t xml:space="preserve">All parents and families will be informed of this meeting via a flyer sent home with each student, our school website, and email.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9E6089" w:rsidRDefault="009E6089" w:rsidP="009E6089">
            <w:r>
              <w:rPr>
                <w:sz w:val="16"/>
              </w:rPr>
              <w:t xml:space="preserve">The information provided at this meeting will be available in English, and Spanish. A member of our staff will also be available during the meeting to provide as a translator. </w:t>
            </w:r>
          </w:p>
          <w:p w:rsidR="009E6089" w:rsidRDefault="009E6089" w:rsidP="009E6089">
            <w:r>
              <w:rPr>
                <w:sz w:val="16"/>
              </w:rPr>
              <w:t xml:space="preserve">Transportation will not be provided, however, if we know of a family in need of transportation in order to get to the meeting we will work to find a solution </w:t>
            </w:r>
          </w:p>
          <w:p w:rsidR="00F764F8" w:rsidRPr="009E6089" w:rsidRDefault="009E6089" w:rsidP="009E6089">
            <w:r>
              <w:rPr>
                <w:sz w:val="16"/>
              </w:rPr>
              <w:t>Families are encouraged to bring their children, so childcare will not be needed it will be provided at the school</w:t>
            </w:r>
            <w:r>
              <w:rPr>
                <w:sz w:val="18"/>
              </w:rPr>
              <w:t xml:space="preserve">. </w:t>
            </w: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9E6089" w:rsidP="00F764F8">
            <w:pPr>
              <w:rPr>
                <w:rFonts w:cstheme="minorHAnsi"/>
                <w:sz w:val="18"/>
                <w:szCs w:val="18"/>
                <w:u w:val="single"/>
              </w:rPr>
            </w:pPr>
            <w:r>
              <w:rPr>
                <w:sz w:val="16"/>
              </w:rPr>
              <w:t>All parents will be asked to provide us with feedback on the meeting by way of completing a short evaluation form given to you after the general meeting section or while in the individual teacher classrooms. All forms will be return to cafeteria or given to a teacher to be returned to the Title 1 Coordinator at the end of the night. The evaluation form will also be available on our website for parents that could not attend the meeting but have input.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For parents who will not be able to attend this meeting, the Title 1 power point along with the evaluation form will be available on our school website.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E1197" w:rsidRPr="00EE1197" w:rsidRDefault="00EE1197" w:rsidP="00EE1197">
            <w:pPr>
              <w:rPr>
                <w:rFonts w:ascii="Calibri" w:eastAsia="Calibri" w:hAnsi="Calibri" w:cs="Calibri"/>
                <w:color w:val="000000"/>
              </w:rPr>
            </w:pPr>
            <w:r w:rsidRPr="00EE1197">
              <w:rPr>
                <w:rFonts w:ascii="Calibri" w:eastAsia="Calibri" w:hAnsi="Calibri" w:cs="Calibri"/>
                <w:color w:val="000000"/>
                <w:sz w:val="16"/>
              </w:rPr>
              <w:t xml:space="preserve">For those parents who will not be able to attend the schedule Family Engagement meetings and trainings/workshops we are providing a flexible schedule during the day. We will try to have one daytime session, one evening session and reaching out to the community centers to host opportunities for all parents/families to attend. </w:t>
            </w:r>
          </w:p>
          <w:p w:rsidR="00F764F8" w:rsidRPr="00EE1197" w:rsidRDefault="00EE1197" w:rsidP="00EE1197">
            <w:pPr>
              <w:rPr>
                <w:rFonts w:ascii="Calibri" w:eastAsia="Calibri" w:hAnsi="Calibri" w:cs="Calibri"/>
                <w:color w:val="000000"/>
              </w:rPr>
            </w:pPr>
            <w:r w:rsidRPr="00EE1197">
              <w:rPr>
                <w:rFonts w:ascii="Calibri" w:eastAsia="Calibri" w:hAnsi="Calibri" w:cs="Calibri"/>
                <w:color w:val="000000"/>
                <w:sz w:val="16"/>
              </w:rPr>
              <w:t xml:space="preserve">When applicable, we will provide the information, videos, etc. from the trainings on our school website. </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Any activities, workshops, events presented at school we will provide try our best to provide childcare and or children’s activities to enable families to attend meetings/trainings. </w:t>
            </w:r>
          </w:p>
          <w:p w:rsidR="00F764F8"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Our teachers will also conduct conferences at convenient times for the families. Transportation will be worked out if we are notified in ample enough time. We address barriers as they arise and will work cooperatively together to find a workable solution to help all families to be engaged/active in our school. </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Annual parent meeting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Parent conferences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Parent workshops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Progress monitoring (STAR)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Test prep                                                                                                                                                                                                                       </w:t>
            </w:r>
          </w:p>
          <w:p w:rsidR="006F3E74" w:rsidRPr="00056BD9" w:rsidRDefault="009E6089" w:rsidP="009E6089">
            <w:pPr>
              <w:rPr>
                <w:rFonts w:cstheme="minorHAnsi"/>
                <w:sz w:val="18"/>
                <w:szCs w:val="18"/>
                <w:u w:val="single"/>
              </w:rPr>
            </w:pPr>
            <w:r w:rsidRPr="009E6089">
              <w:rPr>
                <w:rFonts w:ascii="Calibri" w:eastAsia="Calibri" w:hAnsi="Calibri" w:cs="Calibri"/>
                <w:color w:val="000000"/>
                <w:sz w:val="16"/>
              </w:rPr>
              <w:t>Website</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056BD9" w:rsidRDefault="009E6089" w:rsidP="001B03D4">
            <w:pPr>
              <w:rPr>
                <w:rFonts w:cstheme="minorHAnsi"/>
                <w:sz w:val="18"/>
                <w:szCs w:val="18"/>
                <w:u w:val="single"/>
              </w:rPr>
            </w:pPr>
            <w:r>
              <w:rPr>
                <w:sz w:val="16"/>
              </w:rPr>
              <w:t>When the scores are available we print the state report and send them home directly to the families. Parent conferences are held if necessary.</w:t>
            </w: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BC592E" w:rsidP="001B03D4">
                  <w:pPr>
                    <w:rPr>
                      <w:rFonts w:cstheme="minorHAnsi"/>
                      <w:sz w:val="16"/>
                      <w:szCs w:val="16"/>
                    </w:rPr>
                  </w:pPr>
                  <w:r>
                    <w:rPr>
                      <w:sz w:val="16"/>
                    </w:rPr>
                    <w:t>Provide information for parents about standards and curriculum and how to help students at home</w:t>
                  </w:r>
                </w:p>
              </w:tc>
              <w:tc>
                <w:tcPr>
                  <w:tcW w:w="3420" w:type="dxa"/>
                </w:tcPr>
                <w:p w:rsidR="00217212" w:rsidRPr="00056BD9" w:rsidRDefault="00BC592E" w:rsidP="001B03D4">
                  <w:pPr>
                    <w:rPr>
                      <w:rFonts w:cstheme="minorHAnsi"/>
                      <w:sz w:val="16"/>
                      <w:szCs w:val="16"/>
                    </w:rPr>
                  </w:pPr>
                  <w:r>
                    <w:rPr>
                      <w:sz w:val="16"/>
                    </w:rPr>
                    <w:t>Information on where to finding and using the Florida Standards and curriculum</w:t>
                  </w:r>
                </w:p>
              </w:tc>
              <w:tc>
                <w:tcPr>
                  <w:tcW w:w="3240" w:type="dxa"/>
                </w:tcPr>
                <w:p w:rsidR="003673C8" w:rsidRPr="003673C8" w:rsidRDefault="003673C8" w:rsidP="003673C8">
                  <w:pPr>
                    <w:ind w:left="2"/>
                    <w:rPr>
                      <w:rFonts w:ascii="Calibri" w:eastAsia="Calibri" w:hAnsi="Calibri" w:cs="Calibri"/>
                      <w:color w:val="000000"/>
                    </w:rPr>
                  </w:pPr>
                  <w:r>
                    <w:rPr>
                      <w:rFonts w:ascii="Calibri" w:eastAsia="Calibri" w:hAnsi="Calibri" w:cs="Calibri"/>
                      <w:color w:val="000000"/>
                      <w:sz w:val="16"/>
                    </w:rPr>
                    <w:t>September 2018, October 2018</w:t>
                  </w:r>
                  <w:r w:rsidRPr="003673C8">
                    <w:rPr>
                      <w:rFonts w:ascii="Calibri" w:eastAsia="Calibri" w:hAnsi="Calibri" w:cs="Calibri"/>
                      <w:color w:val="000000"/>
                      <w:sz w:val="16"/>
                    </w:rPr>
                    <w:t xml:space="preserve"> &amp;       </w:t>
                  </w:r>
                </w:p>
                <w:p w:rsidR="00217212" w:rsidRPr="00056BD9" w:rsidRDefault="003673C8" w:rsidP="003673C8">
                  <w:pPr>
                    <w:rPr>
                      <w:rFonts w:cstheme="minorHAnsi"/>
                      <w:sz w:val="16"/>
                      <w:szCs w:val="16"/>
                    </w:rPr>
                  </w:pPr>
                  <w:r w:rsidRPr="003673C8">
                    <w:rPr>
                      <w:rFonts w:ascii="Calibri" w:eastAsia="Calibri" w:hAnsi="Calibri" w:cs="Calibri"/>
                      <w:color w:val="000000"/>
                      <w:sz w:val="16"/>
                    </w:rPr>
                    <w:t>F</w:t>
                  </w:r>
                  <w:r>
                    <w:rPr>
                      <w:rFonts w:ascii="Calibri" w:eastAsia="Calibri" w:hAnsi="Calibri" w:cs="Calibri"/>
                      <w:color w:val="000000"/>
                      <w:sz w:val="16"/>
                    </w:rPr>
                    <w:t>ebruary 2019</w:t>
                  </w:r>
                  <w:r w:rsidRPr="003673C8">
                    <w:rPr>
                      <w:rFonts w:ascii="Calibri" w:eastAsia="Calibri" w:hAnsi="Calibri" w:cs="Calibri"/>
                      <w:color w:val="000000"/>
                      <w:sz w:val="16"/>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BC592E" w:rsidP="001B03D4">
                  <w:pPr>
                    <w:rPr>
                      <w:rFonts w:cstheme="minorHAnsi"/>
                      <w:sz w:val="16"/>
                      <w:szCs w:val="16"/>
                    </w:rPr>
                  </w:pPr>
                  <w:r>
                    <w:rPr>
                      <w:sz w:val="16"/>
                    </w:rPr>
                    <w:t>Provide test taking strategies for parents to cover with their child at home and provide information to parents about the state assessments their child will be expected to take this year</w:t>
                  </w:r>
                </w:p>
              </w:tc>
              <w:tc>
                <w:tcPr>
                  <w:tcW w:w="3420" w:type="dxa"/>
                </w:tcPr>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Information on test taking tips/strategies </w:t>
                  </w:r>
                </w:p>
                <w:p w:rsidR="00217212" w:rsidRPr="00056BD9" w:rsidRDefault="00BC592E" w:rsidP="00BC592E">
                  <w:pPr>
                    <w:rPr>
                      <w:rFonts w:cstheme="minorHAnsi"/>
                      <w:sz w:val="16"/>
                      <w:szCs w:val="16"/>
                    </w:rPr>
                  </w:pPr>
                  <w:r w:rsidRPr="00BC592E">
                    <w:rPr>
                      <w:rFonts w:ascii="Calibri" w:eastAsia="Calibri" w:hAnsi="Calibri" w:cs="Calibri"/>
                      <w:color w:val="000000"/>
                      <w:sz w:val="16"/>
                    </w:rPr>
                    <w:t>Websites that provide testing practice and drills Sample test questions</w:t>
                  </w:r>
                </w:p>
              </w:tc>
              <w:tc>
                <w:tcPr>
                  <w:tcW w:w="3240" w:type="dxa"/>
                </w:tcPr>
                <w:p w:rsidR="00217212" w:rsidRPr="00056BD9" w:rsidRDefault="003673C8" w:rsidP="001B03D4">
                  <w:pPr>
                    <w:rPr>
                      <w:rFonts w:cstheme="minorHAnsi"/>
                      <w:sz w:val="16"/>
                      <w:szCs w:val="16"/>
                    </w:rPr>
                  </w:pPr>
                  <w:r>
                    <w:rPr>
                      <w:sz w:val="16"/>
                    </w:rPr>
                    <w:t>October 2018</w:t>
                  </w:r>
                  <w:r w:rsidR="00D821B5">
                    <w:rPr>
                      <w:sz w:val="16"/>
                    </w:rPr>
                    <w:t xml:space="preserve"> &amp; February 2019</w:t>
                  </w:r>
                  <w:r>
                    <w:rPr>
                      <w:sz w:val="16"/>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BC592E" w:rsidP="001B03D4">
                  <w:pPr>
                    <w:rPr>
                      <w:rFonts w:cstheme="minorHAnsi"/>
                      <w:sz w:val="16"/>
                      <w:szCs w:val="16"/>
                    </w:rPr>
                  </w:pPr>
                  <w:r>
                    <w:rPr>
                      <w:sz w:val="16"/>
                    </w:rPr>
                    <w:t>These workshops will provide information for both the student and the parents to make a smooth transition from middle to high school or college easier</w:t>
                  </w:r>
                </w:p>
              </w:tc>
              <w:tc>
                <w:tcPr>
                  <w:tcW w:w="3420" w:type="dxa"/>
                </w:tcPr>
                <w:p w:rsidR="00217212" w:rsidRPr="00056BD9" w:rsidRDefault="003673C8" w:rsidP="001B03D4">
                  <w:pPr>
                    <w:rPr>
                      <w:rFonts w:cstheme="minorHAnsi"/>
                      <w:sz w:val="16"/>
                      <w:szCs w:val="16"/>
                    </w:rPr>
                  </w:pPr>
                  <w:r>
                    <w:rPr>
                      <w:sz w:val="16"/>
                    </w:rPr>
                    <w:t>Informational packets on engaging students in reading and writing at home</w:t>
                  </w:r>
                </w:p>
              </w:tc>
              <w:tc>
                <w:tcPr>
                  <w:tcW w:w="3240" w:type="dxa"/>
                </w:tcPr>
                <w:p w:rsidR="00217212" w:rsidRPr="00056BD9" w:rsidRDefault="003673C8" w:rsidP="001B03D4">
                  <w:pPr>
                    <w:rPr>
                      <w:rFonts w:cstheme="minorHAnsi"/>
                      <w:sz w:val="16"/>
                      <w:szCs w:val="16"/>
                    </w:rPr>
                  </w:pPr>
                  <w:r>
                    <w:rPr>
                      <w:sz w:val="16"/>
                    </w:rPr>
                    <w:t>November 2018 &amp; January 2019 (tentative)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Provide parents with strategies to </w:t>
                  </w:r>
                </w:p>
                <w:p w:rsidR="00217212" w:rsidRPr="00056BD9" w:rsidRDefault="003673C8" w:rsidP="003673C8">
                  <w:pPr>
                    <w:rPr>
                      <w:rFonts w:cstheme="minorHAnsi"/>
                      <w:sz w:val="16"/>
                      <w:szCs w:val="16"/>
                    </w:rPr>
                  </w:pPr>
                  <w:r w:rsidRPr="003673C8">
                    <w:rPr>
                      <w:rFonts w:ascii="Calibri" w:eastAsia="Calibri" w:hAnsi="Calibri" w:cs="Calibri"/>
                      <w:color w:val="000000"/>
                      <w:sz w:val="16"/>
                    </w:rPr>
                    <w:t>help them read with their child at home</w:t>
                  </w:r>
                </w:p>
              </w:tc>
              <w:tc>
                <w:tcPr>
                  <w:tcW w:w="3420" w:type="dxa"/>
                </w:tcPr>
                <w:p w:rsidR="00217212" w:rsidRPr="00056BD9" w:rsidRDefault="003673C8" w:rsidP="001B03D4">
                  <w:pPr>
                    <w:rPr>
                      <w:rFonts w:cstheme="minorHAnsi"/>
                      <w:sz w:val="16"/>
                      <w:szCs w:val="16"/>
                    </w:rPr>
                  </w:pPr>
                  <w:r>
                    <w:rPr>
                      <w:sz w:val="16"/>
                    </w:rPr>
                    <w:t>Informational packets on engaging students in reading and writing at home</w:t>
                  </w:r>
                </w:p>
              </w:tc>
              <w:tc>
                <w:tcPr>
                  <w:tcW w:w="3240" w:type="dxa"/>
                </w:tcPr>
                <w:p w:rsidR="00217212" w:rsidRPr="00056BD9" w:rsidRDefault="003673C8" w:rsidP="001B03D4">
                  <w:pPr>
                    <w:rPr>
                      <w:rFonts w:cstheme="minorHAnsi"/>
                      <w:sz w:val="16"/>
                      <w:szCs w:val="16"/>
                    </w:rPr>
                  </w:pPr>
                  <w:r>
                    <w:rPr>
                      <w:sz w:val="16"/>
                    </w:rPr>
                    <w:t>November 2018 &amp; January 2019 (tentative)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3673C8" w:rsidP="001B03D4">
                  <w:pPr>
                    <w:rPr>
                      <w:rFonts w:cstheme="minorHAnsi"/>
                      <w:sz w:val="16"/>
                      <w:szCs w:val="16"/>
                    </w:rPr>
                  </w:pPr>
                  <w:r>
                    <w:rPr>
                      <w:sz w:val="16"/>
                    </w:rPr>
                    <w:t>Educate parents about the use of parent portal and how to navigate through the system to stay a brisk of their child’s grades</w:t>
                  </w:r>
                </w:p>
              </w:tc>
              <w:tc>
                <w:tcPr>
                  <w:tcW w:w="3420" w:type="dxa"/>
                </w:tcPr>
                <w:p w:rsidR="00217212" w:rsidRPr="00056BD9" w:rsidRDefault="003673C8" w:rsidP="001B03D4">
                  <w:pPr>
                    <w:rPr>
                      <w:rFonts w:cstheme="minorHAnsi"/>
                      <w:sz w:val="16"/>
                      <w:szCs w:val="16"/>
                    </w:rPr>
                  </w:pPr>
                  <w:r>
                    <w:rPr>
                      <w:sz w:val="16"/>
                    </w:rPr>
                    <w:t>Hands on workshop</w:t>
                  </w:r>
                </w:p>
              </w:tc>
              <w:tc>
                <w:tcPr>
                  <w:tcW w:w="3240" w:type="dxa"/>
                </w:tcPr>
                <w:p w:rsidR="00217212" w:rsidRPr="00056BD9" w:rsidRDefault="003673C8" w:rsidP="001B03D4">
                  <w:pPr>
                    <w:rPr>
                      <w:rFonts w:cstheme="minorHAnsi"/>
                      <w:sz w:val="16"/>
                      <w:szCs w:val="16"/>
                    </w:rPr>
                  </w:pPr>
                  <w:r>
                    <w:rPr>
                      <w:sz w:val="16"/>
                    </w:rPr>
                    <w:t>Held during Annual Meeting- September 2018 &amp; October 2018 – FSA Night</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3673C8" w:rsidP="001B03D4">
                  <w:pPr>
                    <w:rPr>
                      <w:rFonts w:cstheme="minorHAnsi"/>
                      <w:sz w:val="16"/>
                      <w:szCs w:val="16"/>
                    </w:rPr>
                  </w:pPr>
                  <w:r>
                    <w:rPr>
                      <w:sz w:val="16"/>
                    </w:rPr>
                    <w:t>Inform parents and students on what they need to do to be ready for college or career.</w:t>
                  </w:r>
                </w:p>
              </w:tc>
              <w:tc>
                <w:tcPr>
                  <w:tcW w:w="3420" w:type="dxa"/>
                </w:tcPr>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Student reports                                 </w:t>
                  </w:r>
                </w:p>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Information/guides on how to be college and career ready </w:t>
                  </w:r>
                </w:p>
                <w:p w:rsidR="00217212" w:rsidRPr="00056BD9" w:rsidRDefault="00217212" w:rsidP="001B03D4">
                  <w:pPr>
                    <w:rPr>
                      <w:rFonts w:cstheme="minorHAnsi"/>
                      <w:sz w:val="16"/>
                      <w:szCs w:val="16"/>
                    </w:rPr>
                  </w:pPr>
                </w:p>
              </w:tc>
              <w:tc>
                <w:tcPr>
                  <w:tcW w:w="3240" w:type="dxa"/>
                </w:tcPr>
                <w:p w:rsidR="00217212" w:rsidRPr="00056BD9" w:rsidRDefault="003673C8" w:rsidP="001B03D4">
                  <w:pPr>
                    <w:rPr>
                      <w:rFonts w:cstheme="minorHAnsi"/>
                      <w:sz w:val="16"/>
                      <w:szCs w:val="16"/>
                    </w:rPr>
                  </w:pPr>
                  <w:r>
                    <w:rPr>
                      <w:sz w:val="16"/>
                    </w:rPr>
                    <w:t>October 2018-Financial Aid Night</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3673C8" w:rsidP="001B03D4">
                  <w:pPr>
                    <w:rPr>
                      <w:rFonts w:cstheme="minorHAnsi"/>
                      <w:sz w:val="16"/>
                      <w:szCs w:val="16"/>
                    </w:rPr>
                  </w:pPr>
                  <w:r>
                    <w:rPr>
                      <w:sz w:val="16"/>
                    </w:rPr>
                    <w:t>Inform parents of parents on the graduation requirements and provide information on how to apply for scholarships and financial aid</w:t>
                  </w:r>
                </w:p>
              </w:tc>
              <w:tc>
                <w:tcPr>
                  <w:tcW w:w="3420" w:type="dxa"/>
                </w:tcPr>
                <w:p w:rsidR="003673C8" w:rsidRPr="003673C8" w:rsidRDefault="003673C8" w:rsidP="003673C8">
                  <w:pPr>
                    <w:ind w:left="2"/>
                    <w:rPr>
                      <w:rFonts w:ascii="Calibri" w:eastAsia="Calibri" w:hAnsi="Calibri" w:cs="Calibri"/>
                      <w:color w:val="000000"/>
                    </w:rPr>
                  </w:pPr>
                  <w:r w:rsidRPr="003673C8">
                    <w:rPr>
                      <w:rFonts w:ascii="Calibri" w:eastAsia="Calibri" w:hAnsi="Calibri" w:cs="Calibri"/>
                      <w:color w:val="000000"/>
                      <w:sz w:val="16"/>
                    </w:rPr>
                    <w:t xml:space="preserve">Informational packets                                </w:t>
                  </w:r>
                </w:p>
                <w:p w:rsidR="00217212" w:rsidRPr="00056BD9" w:rsidRDefault="003673C8" w:rsidP="003673C8">
                  <w:pPr>
                    <w:rPr>
                      <w:rFonts w:cstheme="minorHAnsi"/>
                      <w:sz w:val="16"/>
                      <w:szCs w:val="16"/>
                    </w:rPr>
                  </w:pPr>
                  <w:r w:rsidRPr="003673C8">
                    <w:rPr>
                      <w:rFonts w:ascii="Calibri" w:eastAsia="Calibri" w:hAnsi="Calibri" w:cs="Calibri"/>
                      <w:color w:val="000000"/>
                      <w:sz w:val="16"/>
                    </w:rPr>
                    <w:t>Brochures from colleges on financial aid, etc.</w:t>
                  </w:r>
                </w:p>
              </w:tc>
              <w:tc>
                <w:tcPr>
                  <w:tcW w:w="3240" w:type="dxa"/>
                </w:tcPr>
                <w:p w:rsidR="003673C8" w:rsidRPr="003673C8" w:rsidRDefault="003673C8" w:rsidP="003673C8">
                  <w:pPr>
                    <w:ind w:left="2"/>
                    <w:rPr>
                      <w:rFonts w:ascii="Calibri" w:eastAsia="Calibri" w:hAnsi="Calibri" w:cs="Calibri"/>
                      <w:color w:val="000000"/>
                    </w:rPr>
                  </w:pPr>
                  <w:r>
                    <w:rPr>
                      <w:rFonts w:ascii="Calibri" w:eastAsia="Calibri" w:hAnsi="Calibri" w:cs="Calibri"/>
                      <w:color w:val="000000"/>
                      <w:sz w:val="16"/>
                    </w:rPr>
                    <w:t>October 2018</w:t>
                  </w:r>
                  <w:r w:rsidRPr="003673C8">
                    <w:rPr>
                      <w:rFonts w:ascii="Calibri" w:eastAsia="Calibri" w:hAnsi="Calibri" w:cs="Calibri"/>
                      <w:color w:val="000000"/>
                      <w:sz w:val="16"/>
                    </w:rPr>
                    <w:t xml:space="preserve"> – Financial Aid Night           </w:t>
                  </w:r>
                </w:p>
                <w:p w:rsidR="00217212" w:rsidRPr="00056BD9" w:rsidRDefault="003673C8" w:rsidP="003673C8">
                  <w:pPr>
                    <w:rPr>
                      <w:rFonts w:cstheme="minorHAnsi"/>
                      <w:sz w:val="16"/>
                      <w:szCs w:val="16"/>
                    </w:rPr>
                  </w:pPr>
                  <w:r w:rsidRPr="003673C8">
                    <w:rPr>
                      <w:rFonts w:ascii="Calibri" w:eastAsia="Calibri" w:hAnsi="Calibri" w:cs="Calibri"/>
                      <w:color w:val="000000"/>
                      <w:sz w:val="16"/>
                    </w:rPr>
                    <w:t>Class- meetings</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SAC meetings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Parent surveys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District parent surveys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Evaluation of workshops                                                                                                                                                                     </w:t>
                  </w:r>
                </w:p>
                <w:p w:rsidR="00217212" w:rsidRPr="00056BD9" w:rsidRDefault="00BC592E" w:rsidP="00BC592E">
                  <w:pPr>
                    <w:rPr>
                      <w:rFonts w:cstheme="minorHAnsi"/>
                      <w:sz w:val="16"/>
                      <w:szCs w:val="16"/>
                      <w:u w:val="single"/>
                    </w:rPr>
                  </w:pPr>
                  <w:r w:rsidRPr="00BC592E">
                    <w:rPr>
                      <w:rFonts w:ascii="Calibri" w:eastAsia="Calibri" w:hAnsi="Calibri" w:cs="Calibri"/>
                      <w:color w:val="000000"/>
                      <w:sz w:val="16"/>
                    </w:rPr>
                    <w:t>Parent conferences/meetings</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BC592E" w:rsidRPr="00BC592E" w:rsidRDefault="00BC592E" w:rsidP="00BC592E">
                  <w:pPr>
                    <w:ind w:right="7113"/>
                    <w:rPr>
                      <w:rFonts w:ascii="Calibri" w:eastAsia="Calibri" w:hAnsi="Calibri" w:cs="Calibri"/>
                      <w:color w:val="000000"/>
                    </w:rPr>
                  </w:pPr>
                  <w:r w:rsidRPr="00BC592E">
                    <w:rPr>
                      <w:rFonts w:ascii="Calibri" w:eastAsia="Calibri" w:hAnsi="Calibri" w:cs="Calibri"/>
                      <w:color w:val="000000"/>
                      <w:sz w:val="16"/>
                    </w:rPr>
                    <w:t xml:space="preserve">Data collection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Surveys results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Comments on surveys                                                                                                                                                                              </w:t>
                  </w:r>
                </w:p>
                <w:p w:rsidR="00217212" w:rsidRPr="00056BD9" w:rsidRDefault="00BC592E" w:rsidP="001B03D4">
                  <w:pPr>
                    <w:rPr>
                      <w:rFonts w:cstheme="minorHAnsi"/>
                      <w:sz w:val="16"/>
                      <w:szCs w:val="16"/>
                      <w:u w:val="single"/>
                    </w:rPr>
                  </w:pPr>
                  <w:r w:rsidRPr="00BC592E">
                    <w:rPr>
                      <w:rFonts w:ascii="Calibri" w:eastAsia="Calibri" w:hAnsi="Calibri" w:cs="Calibri"/>
                      <w:color w:val="000000"/>
                      <w:sz w:val="16"/>
                    </w:rPr>
                    <w:t xml:space="preserve">Student achievement data  </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Tips on our website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Curriculum guides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Strategies for parents to use at home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Books/Reading materials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Video clips when applicable                                                                                                                                                      </w:t>
                  </w:r>
                </w:p>
                <w:p w:rsidR="00217212" w:rsidRPr="00056BD9" w:rsidRDefault="00BC592E" w:rsidP="001B03D4">
                  <w:pPr>
                    <w:rPr>
                      <w:rFonts w:cstheme="minorHAnsi"/>
                      <w:sz w:val="16"/>
                      <w:szCs w:val="16"/>
                      <w:u w:val="single"/>
                    </w:rPr>
                  </w:pPr>
                  <w:r w:rsidRPr="00BC592E">
                    <w:rPr>
                      <w:rFonts w:ascii="Calibri" w:eastAsia="Calibri" w:hAnsi="Calibri" w:cs="Calibri"/>
                      <w:color w:val="000000"/>
                      <w:sz w:val="16"/>
                    </w:rPr>
                    <w:t>Information in other languages</w:t>
                  </w: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Churches                                                                                                                                                                                            </w:t>
                  </w:r>
                </w:p>
                <w:p w:rsidR="00BC592E" w:rsidRDefault="00BC592E" w:rsidP="00BC592E">
                  <w:pPr>
                    <w:rPr>
                      <w:rFonts w:ascii="Calibri" w:eastAsia="Calibri" w:hAnsi="Calibri" w:cs="Calibri"/>
                      <w:color w:val="000000"/>
                      <w:sz w:val="16"/>
                    </w:rPr>
                  </w:pPr>
                  <w:r w:rsidRPr="00BC592E">
                    <w:rPr>
                      <w:rFonts w:ascii="Calibri" w:eastAsia="Calibri" w:hAnsi="Calibri" w:cs="Calibri"/>
                      <w:color w:val="000000"/>
                      <w:sz w:val="16"/>
                    </w:rPr>
                    <w:t>Business partners</w:t>
                  </w:r>
                </w:p>
                <w:p w:rsidR="00217212" w:rsidRPr="00BC592E" w:rsidRDefault="00BC592E" w:rsidP="00BC592E">
                  <w:pPr>
                    <w:rPr>
                      <w:rFonts w:ascii="Calibri" w:eastAsia="Calibri" w:hAnsi="Calibri" w:cs="Calibri"/>
                      <w:color w:val="000000"/>
                      <w:sz w:val="16"/>
                    </w:rPr>
                  </w:pPr>
                  <w:r w:rsidRPr="00BC592E">
                    <w:rPr>
                      <w:rFonts w:ascii="Calibri" w:eastAsia="Calibri" w:hAnsi="Calibri" w:cs="Calibri"/>
                      <w:color w:val="000000"/>
                      <w:sz w:val="16"/>
                    </w:rPr>
                    <w:t xml:space="preserve">Community                                                                                                                                                                                       </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6F3E74" w:rsidRPr="006F3E74" w:rsidRDefault="00217212" w:rsidP="00BC592E">
      <w:pPr>
        <w:rPr>
          <w:b/>
          <w:sz w:val="28"/>
        </w:rPr>
      </w:pPr>
      <w:r>
        <w:rPr>
          <w:b/>
          <w:sz w:val="28"/>
        </w:rPr>
        <w:lastRenderedPageBreak/>
        <w:br w:type="page"/>
      </w:r>
      <w:r w:rsidR="006F3E74" w:rsidRPr="006F3E74">
        <w:rPr>
          <w:b/>
          <w:sz w:val="28"/>
        </w:rPr>
        <w:lastRenderedPageBreak/>
        <w:t>Building Capacity</w:t>
      </w:r>
      <w:r w:rsidR="006F3E74">
        <w:rPr>
          <w:b/>
          <w:sz w:val="28"/>
        </w:rPr>
        <w:t xml:space="preserve"> of Staff (Trainings)</w:t>
      </w:r>
      <w:r w:rsidR="006F3E74"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002ED4" w:rsidP="00002ED4">
            <w:pPr>
              <w:contextualSpacing/>
              <w:rPr>
                <w:rFonts w:cstheme="minorHAnsi"/>
                <w:sz w:val="18"/>
                <w:szCs w:val="18"/>
              </w:rPr>
            </w:pPr>
            <w:r>
              <w:rPr>
                <w:sz w:val="16"/>
              </w:rPr>
              <w:t>When the scores are available we print the state report and send them home directly to the families. Parent conferences are held if necessary.</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002ED4" w:rsidP="001B03D4">
            <w:pPr>
              <w:rPr>
                <w:rFonts w:cstheme="minorHAnsi"/>
                <w:sz w:val="18"/>
                <w:szCs w:val="18"/>
              </w:rPr>
            </w:pPr>
            <w:r>
              <w:rPr>
                <w:sz w:val="16"/>
              </w:rPr>
              <w:t>We do not have a preschool on our campus but we do have a Head Start Program located on our campus. Resources are provided to the program to assist in the transition of students from pre-K to kindergarten. Head Start teachers may participate in professional learning opportunities offered to school staff, and they are involved in Professional Learning Community activities with kindergarten teachers. Parents of Head Start students are invited to participate in parent workshops and activities provided by the school.</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02ED4" w:rsidRDefault="00002ED4" w:rsidP="00002ED4">
            <w:pPr>
              <w:spacing w:line="241" w:lineRule="auto"/>
            </w:pPr>
            <w:r>
              <w:rPr>
                <w:sz w:val="16"/>
              </w:rPr>
              <w:t xml:space="preserve">We do not have an ESOL para but we do have teachers on staff who are able to assistant with providing information to parents in their native language. We work with the ESOL department to get materials/services for parents when need. </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002ED4" w:rsidRDefault="00002ED4" w:rsidP="00002ED4">
            <w:pPr>
              <w:spacing w:after="19" w:line="238" w:lineRule="auto"/>
            </w:pPr>
            <w:r>
              <w:rPr>
                <w:sz w:val="16"/>
              </w:rPr>
              <w:t xml:space="preserve">Members for the SAC are selected based on county by laws. Parents all invited to attend meetings at any time and are allowed to speak but they are not able to vote on items discussed on the agenda. Parents are notified of these meetings via website and email if they wish to attend.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002ED4" w:rsidP="001B03D4">
            <w:pPr>
              <w:rPr>
                <w:rFonts w:cstheme="minorHAnsi"/>
                <w:sz w:val="18"/>
                <w:szCs w:val="18"/>
              </w:rPr>
            </w:pPr>
            <w:r>
              <w:rPr>
                <w:sz w:val="16"/>
              </w:rPr>
              <w:t>Members of the community are always welcome to take part in events at our school. We partner with outside agencies via school Social Worker</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002ED4" w:rsidRDefault="00002ED4" w:rsidP="00002ED4">
            <w:pPr>
              <w:spacing w:after="18" w:line="239" w:lineRule="auto"/>
            </w:pPr>
            <w:r>
              <w:rPr>
                <w:sz w:val="16"/>
              </w:rPr>
              <w:t xml:space="preserve">We do have a mentorship program in place and we are working hard every year to improve it by adding more pieces to better identify those students who are in need of more positive role models in their lives. We are reaching out this year to build a list of business partners and will be reaching out with our community centers to bring the school and community connection together for the parent, child, school and community involvement.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002ED4" w:rsidP="001B03D4">
            <w:pPr>
              <w:rPr>
                <w:rFonts w:cstheme="minorHAnsi"/>
                <w:sz w:val="18"/>
                <w:szCs w:val="18"/>
                <w:u w:val="single"/>
              </w:rPr>
            </w:pPr>
            <w:r>
              <w:rPr>
                <w:sz w:val="16"/>
              </w:rPr>
              <w:t>We encourage parents to be part of their child’s education by providing them with opportunities to come in to school and be a mentor or a volunteer. We provide workshops and information on being involved at home. Information will be sent home to parents and posted on our website and Title 1 area in the main office.</w:t>
            </w: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002ED4" w:rsidRDefault="00002ED4" w:rsidP="00002ED4">
            <w:r>
              <w:rPr>
                <w:sz w:val="16"/>
              </w:rPr>
              <w:t xml:space="preserve">The PFEP and Compact  </w:t>
            </w:r>
          </w:p>
          <w:p w:rsidR="00002ED4" w:rsidRDefault="00002ED4" w:rsidP="00002ED4">
            <w:r>
              <w:rPr>
                <w:sz w:val="16"/>
              </w:rPr>
              <w:t xml:space="preserve">Flyers, notifications/invitations </w:t>
            </w:r>
          </w:p>
          <w:p w:rsidR="00002ED4" w:rsidRDefault="00002ED4" w:rsidP="00002ED4">
            <w:r>
              <w:rPr>
                <w:sz w:val="16"/>
              </w:rPr>
              <w:t xml:space="preserve">Website </w:t>
            </w:r>
          </w:p>
          <w:p w:rsidR="00002ED4" w:rsidRDefault="00002ED4" w:rsidP="00002ED4">
            <w:r>
              <w:rPr>
                <w:sz w:val="16"/>
              </w:rPr>
              <w:t xml:space="preserve">Progress reports </w:t>
            </w:r>
          </w:p>
          <w:p w:rsidR="00002ED4" w:rsidRDefault="00002ED4" w:rsidP="00002ED4">
            <w:r>
              <w:rPr>
                <w:sz w:val="16"/>
              </w:rPr>
              <w:t xml:space="preserve">Report cards/Interim reports </w:t>
            </w:r>
          </w:p>
          <w:p w:rsidR="00002ED4" w:rsidRDefault="00002ED4" w:rsidP="00002ED4">
            <w:r>
              <w:rPr>
                <w:sz w:val="16"/>
              </w:rPr>
              <w:t xml:space="preserve">SAC meetings </w:t>
            </w:r>
          </w:p>
          <w:p w:rsidR="008B7797" w:rsidRPr="00255334" w:rsidRDefault="00002ED4" w:rsidP="001B03D4">
            <w:pPr>
              <w:rPr>
                <w:rFonts w:cstheme="minorHAnsi"/>
                <w:sz w:val="18"/>
                <w:szCs w:val="18"/>
                <w:u w:val="single"/>
              </w:rPr>
            </w:pPr>
            <w:r>
              <w:rPr>
                <w:sz w:val="16"/>
              </w:rPr>
              <w:t>Parent workshops</w:t>
            </w: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Work schedules- Flexible workshops are offered more than one time and at different times during the day/evening and places.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Transportation- if known ahead of time we will try to accommodate                                                                                                                      </w:t>
            </w:r>
          </w:p>
          <w:p w:rsidR="008B7797" w:rsidRPr="00255334" w:rsidRDefault="00002ED4" w:rsidP="00002ED4">
            <w:pPr>
              <w:rPr>
                <w:rFonts w:cstheme="minorHAnsi"/>
                <w:sz w:val="18"/>
                <w:szCs w:val="18"/>
                <w:u w:val="single"/>
              </w:rPr>
            </w:pPr>
            <w:r w:rsidRPr="00002ED4">
              <w:rPr>
                <w:rFonts w:ascii="Calibri" w:eastAsia="Calibri" w:hAnsi="Calibri" w:cs="Calibri"/>
                <w:color w:val="000000"/>
                <w:sz w:val="16"/>
              </w:rPr>
              <w:t>Limited English- we provide information in other languages and a translator is provided at our events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002ED4" w:rsidRPr="00002ED4" w:rsidRDefault="00002ED4" w:rsidP="00002ED4">
            <w:pPr>
              <w:rPr>
                <w:rFonts w:ascii="Calibri" w:eastAsia="Calibri" w:hAnsi="Calibri" w:cs="Calibri"/>
                <w:color w:val="000000"/>
              </w:rPr>
            </w:pPr>
            <w:r>
              <w:rPr>
                <w:rFonts w:ascii="Calibri" w:eastAsia="Calibri" w:hAnsi="Calibri" w:cs="Calibri"/>
                <w:color w:val="000000"/>
                <w:sz w:val="16"/>
              </w:rPr>
              <w:t>Workshops can be</w:t>
            </w:r>
            <w:r w:rsidRPr="00002ED4">
              <w:rPr>
                <w:rFonts w:ascii="Calibri" w:eastAsia="Calibri" w:hAnsi="Calibri" w:cs="Calibri"/>
                <w:color w:val="000000"/>
                <w:sz w:val="16"/>
              </w:rPr>
              <w:t xml:space="preserve"> held in Spanish when needed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Translation is provided at all events via native speaker or a staff member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All communication is provided in both English and Spanish </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Translation is provided at all events via native speaker or a staff member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All communication is provided in both English and Spanish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Include information on our website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Parent/Family Information Notebook (PIN)located in our main office                                                                                                                         </w:t>
            </w:r>
          </w:p>
          <w:p w:rsidR="008B7797" w:rsidRPr="00255334" w:rsidRDefault="00002ED4" w:rsidP="00002ED4">
            <w:pPr>
              <w:rPr>
                <w:rFonts w:cstheme="minorHAnsi"/>
                <w:sz w:val="18"/>
                <w:szCs w:val="18"/>
                <w:u w:val="single"/>
              </w:rPr>
            </w:pPr>
            <w:r w:rsidRPr="00002ED4">
              <w:rPr>
                <w:rFonts w:ascii="Calibri" w:eastAsia="Calibri" w:hAnsi="Calibri" w:cs="Calibri"/>
                <w:color w:val="000000"/>
                <w:sz w:val="16"/>
              </w:rPr>
              <w:t>Send home flyers</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6C" w:rsidRDefault="00E77A6C" w:rsidP="00F764F8">
      <w:pPr>
        <w:spacing w:after="0" w:line="240" w:lineRule="auto"/>
      </w:pPr>
      <w:r>
        <w:separator/>
      </w:r>
    </w:p>
  </w:endnote>
  <w:endnote w:type="continuationSeparator" w:id="0">
    <w:p w:rsidR="00E77A6C" w:rsidRDefault="00E77A6C"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804065">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6C" w:rsidRDefault="00E77A6C" w:rsidP="00F764F8">
      <w:pPr>
        <w:spacing w:after="0" w:line="240" w:lineRule="auto"/>
      </w:pPr>
      <w:r>
        <w:separator/>
      </w:r>
    </w:p>
  </w:footnote>
  <w:footnote w:type="continuationSeparator" w:id="0">
    <w:p w:rsidR="00E77A6C" w:rsidRDefault="00E77A6C"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02ED4"/>
    <w:rsid w:val="00217212"/>
    <w:rsid w:val="00361D34"/>
    <w:rsid w:val="003673C8"/>
    <w:rsid w:val="00432A35"/>
    <w:rsid w:val="006F3E74"/>
    <w:rsid w:val="00804065"/>
    <w:rsid w:val="00811A21"/>
    <w:rsid w:val="008531AB"/>
    <w:rsid w:val="008B7797"/>
    <w:rsid w:val="009009B5"/>
    <w:rsid w:val="009E6089"/>
    <w:rsid w:val="00BC592E"/>
    <w:rsid w:val="00D821B5"/>
    <w:rsid w:val="00E77A6C"/>
    <w:rsid w:val="00EE1197"/>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Jones, Daraford L.</cp:lastModifiedBy>
  <cp:revision>2</cp:revision>
  <cp:lastPrinted>2018-04-16T13:23:00Z</cp:lastPrinted>
  <dcterms:created xsi:type="dcterms:W3CDTF">2018-07-31T02:48:00Z</dcterms:created>
  <dcterms:modified xsi:type="dcterms:W3CDTF">2018-07-31T02:48:00Z</dcterms:modified>
</cp:coreProperties>
</file>