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C655" w14:textId="77777777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2018-2019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2018-2019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434CC7D7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>, _____</w:t>
      </w:r>
      <w:r w:rsidR="00786080">
        <w:rPr>
          <w:rFonts w:ascii="Times New Roman" w:hAnsi="Times New Roman" w:cs="Times New Roman"/>
          <w:color w:val="3F3F44"/>
          <w:w w:val="105"/>
        </w:rPr>
        <w:t xml:space="preserve">Jason Monroe </w:t>
      </w:r>
      <w:r w:rsidR="009876F5">
        <w:rPr>
          <w:rFonts w:ascii="Times New Roman" w:hAnsi="Times New Roman" w:cs="Times New Roman"/>
          <w:color w:val="3F3F44"/>
          <w:w w:val="105"/>
        </w:rPr>
        <w:t>__________________</w:t>
      </w:r>
      <w:r w:rsidR="009876F5" w:rsidRPr="009876F5">
        <w:rPr>
          <w:rFonts w:ascii="Times New Roman" w:hAnsi="Times New Roman" w:cs="Times New Roman"/>
          <w:color w:val="3F3F44"/>
          <w:w w:val="105"/>
        </w:rPr>
        <w:t>,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1116(a)(3)(b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)];</w:t>
      </w:r>
    </w:p>
    <w:p w14:paraId="3FAF16A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</w:t>
      </w:r>
      <w:proofErr w:type="spellStart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i</w:t>
      </w:r>
      <w:proofErr w:type="spellEnd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</w:t>
      </w:r>
      <w:proofErr w:type="spellStart"/>
      <w:r w:rsidRPr="009876F5">
        <w:rPr>
          <w:rFonts w:ascii="Times New Roman" w:hAnsi="Times New Roman" w:cs="Times New Roman"/>
          <w:color w:val="525056"/>
          <w:spacing w:val="-5"/>
          <w:w w:val="110"/>
        </w:rPr>
        <w:t>i</w:t>
      </w:r>
      <w:proofErr w:type="spellEnd"/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CCB7595" w14:textId="77777777" w:rsidR="002733D9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</w:rPr>
      </w:pPr>
      <w:r>
        <w:rPr>
          <w:rFonts w:ascii="Times New Roman" w:hAnsi="Times New Roman" w:cs="Times New Roman"/>
          <w:color w:val="3F3F44"/>
        </w:rPr>
        <w:t>_____________________________________________________________________________________________</w:t>
      </w:r>
    </w:p>
    <w:p w14:paraId="546ABAF5" w14:textId="77777777" w:rsidR="002733D9" w:rsidRPr="009876F5" w:rsidRDefault="002733D9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   </w:t>
      </w:r>
      <w:r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4B8FE39A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2017-2018_PPE_PFEP_PDF"/>
            <w:bookmarkEnd w:id="0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367DB5A2" w14:textId="77777777" w:rsidTr="000B48D3">
        <w:trPr>
          <w:trHeight w:hRule="exact" w:val="323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77777777" w:rsidR="00101423" w:rsidRPr="002733D9" w:rsidRDefault="00101423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0"/>
      </w:tblGrid>
      <w:tr w:rsidR="00101423" w:rsidRPr="002733D9" w14:paraId="3405A258" w14:textId="77777777" w:rsidTr="00EC720E">
        <w:trPr>
          <w:trHeight w:hRule="exact" w:val="927"/>
        </w:trPr>
        <w:tc>
          <w:tcPr>
            <w:tcW w:w="10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143F408B" w14:textId="77777777" w:rsidTr="00EC720E">
        <w:trPr>
          <w:trHeight w:hRule="exact" w:val="5915"/>
        </w:trPr>
        <w:tc>
          <w:tcPr>
            <w:tcW w:w="10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77777777" w:rsidR="00101423" w:rsidRPr="002733D9" w:rsidRDefault="00101423" w:rsidP="000B48D3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EC3FBF8" w14:textId="77777777" w:rsidR="00101423" w:rsidRPr="002733D9" w:rsidRDefault="00101423" w:rsidP="000B48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3351A" w14:textId="77777777" w:rsidR="00101423" w:rsidRDefault="00F86572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school utilizes </w:t>
            </w:r>
            <w:r w:rsidR="001F1508">
              <w:rPr>
                <w:rFonts w:ascii="Times New Roman" w:eastAsia="Calibri" w:hAnsi="Times New Roman" w:cs="Times New Roman"/>
                <w:sz w:val="24"/>
                <w:szCs w:val="24"/>
              </w:rPr>
              <w:t>various forms of communication to inform parents and the community members of school events and announcements.  Our school communicates to the community through;</w:t>
            </w:r>
          </w:p>
          <w:p w14:paraId="0F90140B" w14:textId="77777777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BACD1" w14:textId="787C8F39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TCHS endorsed Facebook, TCHS webpage, school messenger, marquee board,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Remind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texts, business partners, open house, homecoming week, student led conferences, community night, and SAC.</w:t>
            </w:r>
            <w:r w:rsidR="00EC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Teachers and parent continue to communicate through the school/district Skyward system which provides real time information on student academic performance in each of their respective classes.</w:t>
            </w:r>
          </w:p>
          <w:p w14:paraId="63E2D485" w14:textId="77777777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6D401" w14:textId="799D8F80" w:rsidR="001F1508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Administration Team, Faculty Council and SAC help determine how Title I funds will be used.  </w:t>
            </w:r>
          </w:p>
          <w:p w14:paraId="2FA62752" w14:textId="608BF22F" w:rsidR="001F1508" w:rsidRPr="002733D9" w:rsidRDefault="001F1508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8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8431"/>
      </w:tblGrid>
      <w:tr w:rsidR="00101423" w:rsidRPr="002733D9" w14:paraId="7F281DC4" w14:textId="77777777" w:rsidTr="00EC720E">
        <w:trPr>
          <w:trHeight w:hRule="exact" w:val="469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584C6914" w14:textId="77777777" w:rsidTr="00EC720E">
        <w:trPr>
          <w:trHeight w:hRule="exact" w:val="2560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0B90C852" w14:textId="77777777" w:rsidTr="00EC720E">
        <w:trPr>
          <w:trHeight w:hRule="exact" w:val="36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1CA6C466" w14:textId="77777777" w:rsidTr="00EC720E">
        <w:trPr>
          <w:trHeight w:hRule="exact" w:val="108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28013712" w:rsidR="00101423" w:rsidRPr="002733D9" w:rsidRDefault="001F1508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Senior Parent Night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65C0A688" w:rsidR="00101423" w:rsidRPr="002733D9" w:rsidRDefault="00EE3B72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Senior graduation requirements, college applications and scholarships, tutoring, project success, communication portals, and parent involvement </w:t>
            </w:r>
          </w:p>
        </w:tc>
      </w:tr>
      <w:tr w:rsidR="00101423" w:rsidRPr="002733D9" w14:paraId="57AB703C" w14:textId="77777777" w:rsidTr="00EC720E">
        <w:trPr>
          <w:trHeight w:hRule="exact" w:val="7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5716311B" w:rsidR="00101423" w:rsidRPr="002733D9" w:rsidRDefault="001F1508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FASA Night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40DCD5D2" w:rsidR="00101423" w:rsidRPr="002733D9" w:rsidRDefault="00EE3B72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Scholarship process, FASA applications process, PSAT, SAT, and ACT</w:t>
            </w:r>
          </w:p>
        </w:tc>
      </w:tr>
      <w:tr w:rsidR="00101423" w:rsidRPr="002733D9" w14:paraId="596FFC7A" w14:textId="77777777" w:rsidTr="00EC720E">
        <w:trPr>
          <w:trHeight w:hRule="exact" w:val="72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38CE3897" w:rsidR="00101423" w:rsidRPr="002733D9" w:rsidRDefault="00EE3B72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Freshman Open House 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442D3D3A" w:rsidR="00101423" w:rsidRPr="002733D9" w:rsidRDefault="00EE3B72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Resources to 9</w:t>
            </w:r>
            <w:r w:rsidRPr="00EE3B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grade parents for high school success, how to progress monitor students, programs and opportunities offered at TCHS </w:t>
            </w:r>
          </w:p>
        </w:tc>
      </w:tr>
      <w:tr w:rsidR="00101423" w:rsidRPr="002733D9" w14:paraId="16513B25" w14:textId="77777777" w:rsidTr="00EC720E">
        <w:trPr>
          <w:trHeight w:hRule="exact" w:val="224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7F1" w14:textId="2CB430B8" w:rsidR="00101423" w:rsidRPr="002733D9" w:rsidRDefault="00EC720E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C72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10</w:t>
            </w:r>
            <w:r w:rsidRPr="00EC720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Grade SLC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74C" w14:textId="2DA4A880" w:rsidR="00101423" w:rsidRPr="002733D9" w:rsidRDefault="00EC720E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These small learning communities schedule Student-Led Conferences for student to professionally showcase their progress and/or mastery or pre-set standards.  Student also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reflect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self-report recognized opportunities for improvement.  The Student-Led conferences encourage parents/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guardians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intervention so they many more intimately involved in the students academic progress. This approach has proven successful in developing a more cohesive collaborative approach for all stakeholders.  </w:t>
            </w:r>
          </w:p>
        </w:tc>
      </w:tr>
    </w:tbl>
    <w:p w14:paraId="4556A9B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CBDADD7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64F90DDF" w14:textId="77777777" w:rsidTr="000B48D3">
        <w:trPr>
          <w:trHeight w:hRule="exact" w:val="6787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76CA22FD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43AD288A" w14:textId="77777777" w:rsidR="00101423" w:rsidRPr="002733D9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5F1FF9A6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22E76CB" w14:textId="77777777" w:rsidTr="000B48D3">
        <w:trPr>
          <w:trHeight w:hRule="exact" w:val="361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F9BF3" w14:textId="707FF8A1" w:rsidR="00101423" w:rsidRPr="002733D9" w:rsidRDefault="00EC720E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Parents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are allowed to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schedule meetings in the morning or after school with our ESE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Department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SRO/SRD,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Guidance Department, 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eacher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Deans, and/or Administration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Student need meetings are also held in the same fashion but can also occur as PSTs during the school day.  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Department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SRO/SRD, Guidance Department, 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>eachers, Deans, Administration</w:t>
            </w:r>
            <w:r w:rsidR="0091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PSTs, SLCs, Role-alike, and Subject Departments meet regularly to discuss student achievement data, social and emotional needs, attendance, and risk factors.     </w:t>
            </w: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798"/>
        <w:gridCol w:w="1980"/>
        <w:gridCol w:w="1620"/>
        <w:gridCol w:w="3235"/>
      </w:tblGrid>
      <w:tr w:rsidR="00101423" w:rsidRPr="002733D9" w14:paraId="7ECD7AB5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1068CA19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6AF903D4" w14:textId="77777777" w:rsidTr="009876F5">
        <w:trPr>
          <w:trHeight w:hRule="exact" w:val="118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375B11D" w14:textId="77777777" w:rsidTr="00226FFD">
        <w:trPr>
          <w:trHeight w:hRule="exact" w:val="374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B5FD" w14:textId="77777777" w:rsidR="00E970AB" w:rsidRPr="00226FFD" w:rsidRDefault="0091783E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</w:p>
          <w:p w14:paraId="47FCC5D7" w14:textId="77777777" w:rsidR="0091783E" w:rsidRPr="00226FFD" w:rsidRDefault="0091783E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DA91F" w14:textId="77777777" w:rsidR="00226FFD" w:rsidRPr="00226FFD" w:rsidRDefault="00226FFD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12476" w14:textId="77777777" w:rsidR="00226FFD" w:rsidRPr="00226FFD" w:rsidRDefault="00226FFD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4D58C" w14:textId="6F2BD989" w:rsidR="00226FFD" w:rsidRPr="00226FFD" w:rsidRDefault="00226FFD" w:rsidP="000B48D3">
            <w:pPr>
              <w:pStyle w:val="TableParagraph"/>
              <w:spacing w:line="292" w:lineRule="exact"/>
              <w:ind w:left="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FASA and College Night </w:t>
            </w:r>
          </w:p>
          <w:p w14:paraId="2C113A48" w14:textId="77777777" w:rsidR="00226FFD" w:rsidRPr="00226FFD" w:rsidRDefault="00226FFD" w:rsidP="0022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AE963" w14:textId="77777777" w:rsidR="00226FFD" w:rsidRPr="00226FFD" w:rsidRDefault="00226FFD" w:rsidP="0022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55988" w14:textId="31282035" w:rsidR="00226FFD" w:rsidRPr="00226FFD" w:rsidRDefault="00226FFD" w:rsidP="0022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84F4B" w14:textId="4B780110" w:rsidR="00226FFD" w:rsidRPr="00226FFD" w:rsidRDefault="00226FFD" w:rsidP="00226FFD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Student-Led Conferences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E435" w14:textId="3934E1BA" w:rsidR="0091783E" w:rsidRPr="00226FFD" w:rsidRDefault="0091783E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226FFD"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  <w:p w14:paraId="0D9FE310" w14:textId="77777777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57192" w14:textId="77777777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EC7FE" w14:textId="770FEE46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Student resources</w:t>
            </w:r>
          </w:p>
          <w:p w14:paraId="65F4A013" w14:textId="77777777" w:rsid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14DAD" w14:textId="626B75BA" w:rsidR="00226FFD" w:rsidRPr="00226FFD" w:rsidRDefault="00226FFD" w:rsidP="0091783E">
            <w:pPr>
              <w:pStyle w:val="TableParagraph"/>
              <w:ind w:left="446" w:right="418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Product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9533" w14:textId="77777777" w:rsidR="00226FFD" w:rsidRPr="00226FFD" w:rsidRDefault="00226FFD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SAC committee</w:t>
            </w:r>
          </w:p>
          <w:p w14:paraId="67AC52C3" w14:textId="77777777" w:rsidR="00226FFD" w:rsidRPr="00226FFD" w:rsidRDefault="00226FFD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D0E27" w14:textId="77777777" w:rsidR="00226FFD" w:rsidRPr="00226FFD" w:rsidRDefault="00226FFD" w:rsidP="000B48D3">
            <w:pPr>
              <w:pStyle w:val="TableParagraph"/>
              <w:ind w:left="383" w:right="381" w:firstLine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5CD73" w14:textId="77777777" w:rsidR="00E970AB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Guidance and Administration </w:t>
            </w:r>
          </w:p>
          <w:p w14:paraId="767FE484" w14:textId="77777777" w:rsidR="00226FFD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4AAF7" w14:textId="7C17108E" w:rsidR="00226FFD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Teachers and Administration</w:t>
            </w:r>
          </w:p>
          <w:p w14:paraId="3A1DBC64" w14:textId="236E93B1" w:rsidR="00226FFD" w:rsidRPr="00226FFD" w:rsidRDefault="00226FFD" w:rsidP="00226FFD">
            <w:pPr>
              <w:pStyle w:val="TableParagraph"/>
              <w:ind w:left="383" w:right="381" w:firstLine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CE10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</w:p>
          <w:p w14:paraId="7952E607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A3792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D430E" w14:textId="77777777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8A98E" w14:textId="77777777" w:rsidR="00E970AB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  <w:p w14:paraId="4E4D23F5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FEA87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B2913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F48FC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BC066" w14:textId="77777777" w:rsid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14:paraId="21D11A4D" w14:textId="429D7253" w:rsidR="00226FFD" w:rsidRPr="00226FFD" w:rsidRDefault="00226FFD" w:rsidP="000B48D3">
            <w:pPr>
              <w:pStyle w:val="TableParagraph"/>
              <w:spacing w:line="292" w:lineRule="exact"/>
              <w:ind w:left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48B6" w14:textId="77777777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>Data, self and committee evaluation</w:t>
            </w:r>
          </w:p>
          <w:p w14:paraId="57DEF53E" w14:textId="77777777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D00CC" w14:textId="77777777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F992B" w14:textId="77777777" w:rsidR="00E970AB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 and Student Feedback </w:t>
            </w:r>
          </w:p>
          <w:p w14:paraId="119A684D" w14:textId="77777777" w:rsid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C01BC" w14:textId="77777777" w:rsid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5BBF0" w14:textId="77777777" w:rsid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ACADF" w14:textId="522EA993" w:rsidR="00226FFD" w:rsidRPr="00226FFD" w:rsidRDefault="00226FFD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Parent, Teacher, and Student feedback</w:t>
            </w: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946"/>
        <w:gridCol w:w="2564"/>
        <w:gridCol w:w="1440"/>
        <w:gridCol w:w="2875"/>
      </w:tblGrid>
      <w:tr w:rsidR="00101423" w:rsidRPr="002733D9" w14:paraId="6DD67E39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6CFA75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3F3E48C5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1F9807B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5913896B" w14:textId="77777777" w:rsidTr="009876F5">
        <w:trPr>
          <w:trHeight w:hRule="exact" w:val="59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6FBD97E4" w14:textId="77777777" w:rsidTr="00D157A8">
        <w:trPr>
          <w:trHeight w:hRule="exact" w:val="360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A94" w14:textId="77777777" w:rsidR="00101423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Skyward </w:t>
            </w:r>
          </w:p>
          <w:p w14:paraId="0D072312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8B9C03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2D04F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04695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Deescalating Strategies </w:t>
            </w:r>
          </w:p>
          <w:p w14:paraId="74530DAA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48538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41B55" w14:textId="77777777" w:rsidR="009F5E9B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BA430" w14:textId="225D42C0" w:rsidR="009F5E9B" w:rsidRPr="002733D9" w:rsidRDefault="009F5E9B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At-Risk Ruby Payne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B53C" w14:textId="77777777" w:rsidR="00101423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Teacher Leader</w:t>
            </w:r>
          </w:p>
          <w:p w14:paraId="71F4ABC3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C4804B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8C728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Deans</w:t>
            </w:r>
          </w:p>
          <w:p w14:paraId="7D2CCF87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5144F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2F954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2C1297" w14:textId="77777777" w:rsidR="009F5E9B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6A8DE" w14:textId="503C5EAB" w:rsidR="009F5E9B" w:rsidRPr="002733D9" w:rsidRDefault="009F5E9B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7F4" w14:textId="77777777" w:rsidR="00101423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Communication and Student Progress Monitoring </w:t>
            </w:r>
          </w:p>
          <w:p w14:paraId="2D543DB4" w14:textId="77777777" w:rsidR="009F5E9B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F2DA4" w14:textId="77777777" w:rsidR="009F5E9B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Deescalating at risk behaviors, documenting and communicating with parents </w:t>
            </w:r>
          </w:p>
          <w:p w14:paraId="7635324C" w14:textId="77777777" w:rsidR="009F5E9B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2927E9" w14:textId="637289FB" w:rsidR="009F5E9B" w:rsidRPr="002733D9" w:rsidRDefault="009F5E9B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Understanding poverty and our at-risk students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5B4" w14:textId="77777777" w:rsidR="00101423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Yearly</w:t>
            </w:r>
          </w:p>
          <w:p w14:paraId="372EE446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D92C45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688D5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60049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 times years </w:t>
            </w:r>
          </w:p>
          <w:p w14:paraId="1DB33F7B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9CDD5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5C138" w14:textId="77777777" w:rsidR="009F5E9B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ECF89F" w14:textId="38FB45C5" w:rsidR="009F5E9B" w:rsidRPr="002733D9" w:rsidRDefault="009F5E9B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C39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Feedback from Teacher, Students, and Parents</w:t>
            </w:r>
          </w:p>
          <w:p w14:paraId="2187EA72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E765B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4EBF1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discipline data </w:t>
            </w:r>
          </w:p>
          <w:p w14:paraId="5EB08FD3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A7BBD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E4AD4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E8E3B" w14:textId="77777777" w:rsidR="009F5E9B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AE9F1" w14:textId="26ECDCDA" w:rsidR="00101423" w:rsidRPr="002733D9" w:rsidRDefault="009F5E9B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Teacher </w:t>
            </w:r>
            <w:r w:rsidR="00D157A8">
              <w:rPr>
                <w:rFonts w:ascii="Times New Roman" w:eastAsia="Calibri" w:hAnsi="Times New Roman" w:cs="Times New Roman"/>
                <w:sz w:val="24"/>
                <w:szCs w:val="24"/>
              </w:rPr>
              <w:t>Feedback/Student Data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58455A19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79E5D20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791FC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581FAD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47269344" wp14:editId="2DEC622F">
                <wp:extent cx="6871970" cy="1714500"/>
                <wp:effectExtent l="9525" t="2540" r="508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714500"/>
                          <a:chOff x="0" y="0"/>
                          <a:chExt cx="10822" cy="270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0817" y="5"/>
                            <a:ext cx="2" cy="2691"/>
                            <a:chOff x="10817" y="5"/>
                            <a:chExt cx="2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FC480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62"/>
                              <a:ext cx="10812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BC046" w14:textId="6B6D2992" w:rsidR="00101423" w:rsidRDefault="00101423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 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the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</w:t>
                                </w:r>
                                <w:proofErr w:type="gramStart"/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in order to</w:t>
                                </w:r>
                                <w:proofErr w:type="gramEnd"/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encourage and support parents/families in more meaningful engagement in the education of their child/children [ESEA Section 1116].</w:t>
                                </w:r>
                              </w:p>
                              <w:p w14:paraId="55E0BE5F" w14:textId="29F437ED" w:rsidR="00D157A8" w:rsidRDefault="00D157A8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9124AC7" w14:textId="0623288C" w:rsidR="00D157A8" w:rsidRPr="00177578" w:rsidRDefault="00D157A8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Parent night, Councilor’s Corner, at-risk assembly, mentoring program, after school tutoring in tested areas, and Saturday work opportunities. </w:t>
                                </w:r>
                              </w:p>
                              <w:p w14:paraId="699C3E27" w14:textId="77777777" w:rsidR="00101423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69344" id="Group 18" o:spid="_x0000_s1027" style="width:541.1pt;height:135pt;mso-position-horizontal-relative:char;mso-position-vertical-relative:line" coordsize="1082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10817;top:5;width:2;height:2691" coordorigin="10817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8AFC480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62;width:108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ECBC046" w14:textId="6B6D2992" w:rsidR="00101423" w:rsidRDefault="00101423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 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the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</w:t>
                          </w:r>
                          <w:proofErr w:type="gramStart"/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in order to</w:t>
                          </w:r>
                          <w:proofErr w:type="gramEnd"/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encourage and support parents/families in more meaningful engagement in the education of their child/children [ESEA Section 1116].</w:t>
                          </w:r>
                        </w:p>
                        <w:p w14:paraId="55E0BE5F" w14:textId="29F437ED" w:rsidR="00D157A8" w:rsidRDefault="00D157A8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9124AC7" w14:textId="0623288C" w:rsidR="00D157A8" w:rsidRPr="00177578" w:rsidRDefault="00D157A8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Parent night, Councilor’s Corner, at-risk assembly, mentoring program, after school tutoring in tested areas, and Saturday work opportunities. </w:t>
                          </w:r>
                        </w:p>
                        <w:p w14:paraId="699C3E27" w14:textId="77777777" w:rsidR="00101423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2B879313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6871970" cy="4328160"/>
                <wp:effectExtent l="9525" t="3175" r="508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9F8C4" id="Group 1" o:spid="_x0000_s1026" style="position:absolute;margin-left:36pt;margin-top:1.5pt;width:541.1pt;height:340.8pt;z-index:-251657216;mso-position-horizontal-relative:page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page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175632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D528E0F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7320C3BE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4B02384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2F34BC34" w14:textId="63A05439" w:rsidR="00101423" w:rsidRPr="00D157A8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18CC0CF7" w14:textId="671A15AD" w:rsidR="00D157A8" w:rsidRDefault="00D157A8" w:rsidP="00D157A8">
      <w:pPr>
        <w:pStyle w:val="ListParagraph"/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</w:p>
    <w:p w14:paraId="1E1A68E2" w14:textId="77777777" w:rsidR="00D157A8" w:rsidRDefault="00D157A8" w:rsidP="00D157A8">
      <w:pPr>
        <w:pStyle w:val="TableParagraph"/>
        <w:ind w:left="110" w:right="1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school utilizes various forms of communication to inform parents and the community members of school events and announcements.  Our school communicates to the community through;</w:t>
      </w:r>
    </w:p>
    <w:p w14:paraId="76365A79" w14:textId="77777777" w:rsidR="00D157A8" w:rsidRDefault="00D157A8" w:rsidP="00D157A8">
      <w:pPr>
        <w:pStyle w:val="TableParagraph"/>
        <w:ind w:left="110" w:right="183"/>
        <w:rPr>
          <w:rFonts w:ascii="Times New Roman" w:eastAsia="Calibri" w:hAnsi="Times New Roman" w:cs="Times New Roman"/>
          <w:sz w:val="24"/>
          <w:szCs w:val="24"/>
        </w:rPr>
      </w:pPr>
    </w:p>
    <w:p w14:paraId="6EBE85A8" w14:textId="20221EFF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TCHS endorsed Facebook, TCHS webpage, school messenger, marquee board,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Remind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texts, business partners, open house, homecoming week, student led conferences, community night, and SAC.  Teachers and parent continue to communicate through the school/district Skyward system which provides real time information on student academic performance in each of their respective classes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BD8F4" w14:textId="598EEAF2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3CF9C2D0" w14:textId="05DA98BB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Teachers and parent continue to communicate through the school/district Skyward system which provides real time information on student academic performance in each of their respective classes.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Teachers</w:t>
      </w:r>
      <w:r w:rsidR="004E2E4B">
        <w:rPr>
          <w:rFonts w:ascii="Times New Roman" w:eastAsia="Calibri" w:hAnsi="Times New Roman" w:cs="Times New Roman"/>
          <w:sz w:val="24"/>
          <w:szCs w:val="24"/>
        </w:rPr>
        <w:t xml:space="preserve"> and Administration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will use Unify to communicate with students</w:t>
      </w:r>
      <w:r w:rsidR="004E2E4B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parents</w:t>
      </w:r>
      <w:r w:rsidR="004E2E4B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student </w:t>
      </w:r>
      <w:r w:rsidR="004E2E4B">
        <w:rPr>
          <w:rFonts w:ascii="Times New Roman" w:eastAsia="Calibri" w:hAnsi="Times New Roman" w:cs="Times New Roman"/>
          <w:sz w:val="24"/>
          <w:szCs w:val="24"/>
        </w:rPr>
        <w:t xml:space="preserve">progression.  Guidance will do credit and attendance checks and communicate with parents.  Graduation councilor will track senior and identify any at-risk factors and communicate with student, teacher, parent, and administration.  </w:t>
      </w:r>
    </w:p>
    <w:p w14:paraId="5AD82BBE" w14:textId="1AF826EB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3D388B5C" w14:textId="3D470FE7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6A39F5B2" w14:textId="77777777" w:rsidR="00D157A8" w:rsidRDefault="00D157A8" w:rsidP="00D157A8">
      <w:pPr>
        <w:pStyle w:val="ListParagraph"/>
        <w:spacing w:before="1"/>
        <w:ind w:left="180" w:right="870"/>
        <w:rPr>
          <w:rFonts w:ascii="Times New Roman" w:eastAsia="Calibri" w:hAnsi="Times New Roman" w:cs="Times New Roman"/>
          <w:sz w:val="24"/>
          <w:szCs w:val="24"/>
        </w:rPr>
      </w:pPr>
    </w:p>
    <w:p w14:paraId="3D3C9229" w14:textId="77777777" w:rsidR="00D157A8" w:rsidRPr="00D157A8" w:rsidRDefault="00D157A8" w:rsidP="00D157A8">
      <w:p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</w:p>
    <w:p w14:paraId="1524DF46" w14:textId="77777777" w:rsidR="00101423" w:rsidRPr="002733D9" w:rsidRDefault="00101423" w:rsidP="00101423">
      <w:pPr>
        <w:spacing w:before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D40F64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465F40ED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4A9685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7D3EA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1745E497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674E69">
        <w:trPr>
          <w:trHeight w:hRule="exact" w:val="4244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8F0" w14:textId="77777777" w:rsidR="00101423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Parent(s) work schedule </w:t>
            </w:r>
          </w:p>
          <w:p w14:paraId="0AD39333" w14:textId="77777777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30BDD" w14:textId="762F710A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Money</w:t>
            </w:r>
          </w:p>
          <w:p w14:paraId="15109588" w14:textId="3845307D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61FA16" w14:textId="36C3ED31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6F4A6B" w14:textId="7E935276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Professional Development </w:t>
            </w:r>
          </w:p>
          <w:p w14:paraId="74CF6E0E" w14:textId="54BE034C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917053" w14:textId="1E8EE158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7A17E" w14:textId="211E0FC4" w:rsidR="00674E69" w:rsidRDefault="00674E69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Discipline and Early Intervention Parent Communication </w:t>
            </w:r>
          </w:p>
          <w:p w14:paraId="4B67BFDF" w14:textId="77777777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D312E" w14:textId="77777777" w:rsidR="00641E54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1135A" w14:textId="6638A274" w:rsidR="00641E54" w:rsidRPr="002733D9" w:rsidRDefault="00641E54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696" w14:textId="4F472190" w:rsidR="00101423" w:rsidRDefault="00641E5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Commination</w:t>
            </w:r>
            <w:r w:rsidR="0067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flexible scheduling </w:t>
            </w:r>
          </w:p>
          <w:p w14:paraId="318A316B" w14:textId="77777777" w:rsidR="00641E54" w:rsidRDefault="00641E5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69F51" w14:textId="77777777" w:rsidR="00641E54" w:rsidRDefault="00641E54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Relocate funds based on student need</w:t>
            </w:r>
            <w:r w:rsidR="00674E6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demographics </w:t>
            </w:r>
          </w:p>
          <w:p w14:paraId="7C1CB5E6" w14:textId="77777777" w:rsidR="00674E6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052F8" w14:textId="77777777" w:rsidR="00674E6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staff training for at-risk student of poverty</w:t>
            </w:r>
          </w:p>
          <w:p w14:paraId="46115EBF" w14:textId="77777777" w:rsidR="00674E6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50FD5" w14:textId="77777777" w:rsidR="00674E6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048C7" w14:textId="5F8C43F0" w:rsidR="00674E69" w:rsidRPr="002733D9" w:rsidRDefault="00674E69" w:rsidP="000B48D3">
            <w:pPr>
              <w:pStyle w:val="TableParagraph"/>
              <w:ind w:left="103"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tracking using Unify and Power BI, communication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logs and notes  </w:t>
            </w:r>
          </w:p>
        </w:tc>
      </w:tr>
    </w:tbl>
    <w:p w14:paraId="411EEDE9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96CEA" w14:textId="77777777" w:rsidR="00B7128C" w:rsidRDefault="00B7128C" w:rsidP="001639C6">
      <w:r>
        <w:separator/>
      </w:r>
    </w:p>
  </w:endnote>
  <w:endnote w:type="continuationSeparator" w:id="0">
    <w:p w14:paraId="114861B8" w14:textId="77777777" w:rsidR="00B7128C" w:rsidRDefault="00B7128C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77777777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475341" w14:textId="77777777" w:rsidR="00435BEF" w:rsidRDefault="00B7128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2086" w14:textId="77777777" w:rsidR="00B7128C" w:rsidRDefault="00B7128C" w:rsidP="001639C6">
      <w:r>
        <w:separator/>
      </w:r>
    </w:p>
  </w:footnote>
  <w:footnote w:type="continuationSeparator" w:id="0">
    <w:p w14:paraId="6A3D688D" w14:textId="77777777" w:rsidR="00B7128C" w:rsidRDefault="00B7128C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23"/>
    <w:rsid w:val="000D1F61"/>
    <w:rsid w:val="00101423"/>
    <w:rsid w:val="001639C6"/>
    <w:rsid w:val="00177578"/>
    <w:rsid w:val="001F1508"/>
    <w:rsid w:val="00226FFD"/>
    <w:rsid w:val="002733D9"/>
    <w:rsid w:val="00435821"/>
    <w:rsid w:val="004E2E4B"/>
    <w:rsid w:val="005859AE"/>
    <w:rsid w:val="00641E54"/>
    <w:rsid w:val="00674E69"/>
    <w:rsid w:val="006A177F"/>
    <w:rsid w:val="00786080"/>
    <w:rsid w:val="0091783E"/>
    <w:rsid w:val="009876F5"/>
    <w:rsid w:val="009F5E9B"/>
    <w:rsid w:val="00A252FF"/>
    <w:rsid w:val="00B7128C"/>
    <w:rsid w:val="00CF46F1"/>
    <w:rsid w:val="00D157A8"/>
    <w:rsid w:val="00D2332B"/>
    <w:rsid w:val="00E4356D"/>
    <w:rsid w:val="00E970AB"/>
    <w:rsid w:val="00EC720E"/>
    <w:rsid w:val="00EE3B72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K.D. Monroe</cp:lastModifiedBy>
  <cp:revision>2</cp:revision>
  <cp:lastPrinted>2018-07-23T13:53:00Z</cp:lastPrinted>
  <dcterms:created xsi:type="dcterms:W3CDTF">2018-08-24T00:41:00Z</dcterms:created>
  <dcterms:modified xsi:type="dcterms:W3CDTF">2018-08-24T00:41:00Z</dcterms:modified>
</cp:coreProperties>
</file>