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7B82DE57"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A174DA">
                                    <w:rPr>
                                      <w:rFonts w:ascii="Arial" w:hAnsi="Arial" w:cs="Arial"/>
                                    </w:rPr>
                                    <w:t>Chrissy DiSanza</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269EF1D8"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2" w:history="1">
                                    <w:r w:rsidR="00065521" w:rsidRPr="00AC633C">
                                      <w:rPr>
                                        <w:rStyle w:val="Hyperlink"/>
                                        <w:rFonts w:ascii="Arial" w:hAnsi="Arial" w:cs="Arial"/>
                                      </w:rPr>
                                      <w:t>https://www.marionschools.net/sde</w:t>
                                    </w:r>
                                  </w:hyperlink>
                                  <w:r w:rsidR="002D533A" w:rsidRPr="002D533A">
                                    <w:rPr>
                                      <w:rFonts w:ascii="Arial" w:hAnsi="Arial" w:cs="Arial"/>
                                      <w:color w:val="auto"/>
                                    </w:rPr>
                                    <w:t xml:space="preserve"> </w:t>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7B82DE57"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 xml:space="preserve">: </w:t>
                            </w:r>
                            <w:r w:rsidR="00A174DA">
                              <w:rPr>
                                <w:rFonts w:ascii="Arial" w:hAnsi="Arial" w:cs="Arial"/>
                              </w:rPr>
                              <w:t>Chrissy DiSanza</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269EF1D8"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3" w:history="1">
                              <w:r w:rsidR="00065521" w:rsidRPr="00AC633C">
                                <w:rPr>
                                  <w:rStyle w:val="Hyperlink"/>
                                  <w:rFonts w:ascii="Arial" w:hAnsi="Arial" w:cs="Arial"/>
                                </w:rPr>
                                <w:t>https://www.marionschools.net/sde</w:t>
                              </w:r>
                            </w:hyperlink>
                            <w:r w:rsidR="002D533A" w:rsidRPr="002D533A">
                              <w:rPr>
                                <w:rFonts w:ascii="Arial" w:hAnsi="Arial" w:cs="Arial"/>
                                <w:color w:val="auto"/>
                              </w:rPr>
                              <w:t xml:space="preserve"> </w:t>
                            </w:r>
                          </w:p>
                          <w:p w14:paraId="6845E9B2" w14:textId="312663B6" w:rsidR="008E2067" w:rsidRPr="00A91D75" w:rsidRDefault="00957D99" w:rsidP="00A91D75">
                            <w:r w:rsidRPr="007C1146">
                              <w:rPr>
                                <w:b/>
                              </w:rPr>
                              <w:t>School Year:</w:t>
                            </w:r>
                            <w:r>
                              <w:t xml:space="preserve">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0E275283" w:rsidR="00957D99" w:rsidRPr="007227AC" w:rsidRDefault="00A174DA" w:rsidP="00E523C3">
      <w:pPr>
        <w:rPr>
          <w:rFonts w:ascii="Arial" w:hAnsi="Arial" w:cs="Arial"/>
          <w:b/>
          <w:i/>
          <w:sz w:val="48"/>
          <w:szCs w:val="48"/>
        </w:rPr>
      </w:pPr>
      <w:r>
        <w:rPr>
          <w:rFonts w:ascii="Arial" w:hAnsi="Arial" w:cs="Arial"/>
          <w:b/>
          <w:i/>
          <w:sz w:val="48"/>
          <w:szCs w:val="48"/>
        </w:rPr>
        <w:t>Maplewood</w:t>
      </w:r>
      <w:r w:rsidR="007C1146">
        <w:rPr>
          <w:rFonts w:ascii="Arial" w:hAnsi="Arial" w:cs="Arial"/>
          <w:b/>
          <w:i/>
          <w:sz w:val="48"/>
          <w:szCs w:val="48"/>
        </w:rPr>
        <w:t xml:space="preserve"> Elementary School</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A23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6845E7EA" w14:textId="052C54EF" w:rsidR="00E815B4" w:rsidRPr="00670203" w:rsidRDefault="006357A1" w:rsidP="00076AD3">
            <w:pPr>
              <w:rPr>
                <w:rFonts w:ascii="Arial" w:hAnsi="Arial" w:cs="Arial"/>
              </w:rPr>
            </w:pPr>
            <w:r>
              <w:rPr>
                <w:rFonts w:ascii="Arial" w:hAnsi="Arial" w:cs="Arial"/>
              </w:rPr>
              <w:t xml:space="preserve">Engagement surveys indicate that they want more parent engagement activities focusing on </w:t>
            </w:r>
            <w:r w:rsidR="00076AD3">
              <w:rPr>
                <w:rFonts w:ascii="Arial" w:hAnsi="Arial" w:cs="Arial"/>
              </w:rPr>
              <w:t xml:space="preserve">the Florida Standards and the FSA (Florida Standards Assessment). </w:t>
            </w:r>
            <w:r>
              <w:rPr>
                <w:rFonts w:ascii="Arial" w:hAnsi="Arial" w:cs="Arial"/>
              </w:rPr>
              <w:t xml:space="preserve"> </w:t>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6845E7EF" w14:textId="71FD4F3E"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sidR="00E2640B">
              <w:rPr>
                <w:rFonts w:ascii="Arial" w:hAnsi="Arial" w:cs="Arial"/>
                <w:sz w:val="22"/>
                <w:szCs w:val="22"/>
              </w:rPr>
              <w:t xml:space="preserve">- Working families and the time of events has been a barrier. </w:t>
            </w:r>
          </w:p>
          <w:p w14:paraId="6845E7F0" w14:textId="18AACDEE"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2</w:t>
            </w:r>
            <w:r w:rsidR="00E2640B">
              <w:rPr>
                <w:rFonts w:ascii="Arial" w:hAnsi="Arial" w:cs="Arial"/>
                <w:sz w:val="22"/>
                <w:szCs w:val="22"/>
              </w:rPr>
              <w:t xml:space="preserve">- Transportation to events has been a hindrance as some families do not have transportation and the homes are far away from the school in some cases. </w:t>
            </w:r>
          </w:p>
          <w:p w14:paraId="6845E7F2" w14:textId="2CFA9D44" w:rsidR="00C61B88" w:rsidRPr="00670203" w:rsidRDefault="008339B9" w:rsidP="000A2B10">
            <w:pPr>
              <w:pStyle w:val="ListParagraph"/>
              <w:numPr>
                <w:ilvl w:val="0"/>
                <w:numId w:val="30"/>
              </w:numPr>
              <w:spacing w:before="0" w:line="240" w:lineRule="auto"/>
              <w:rPr>
                <w:rFonts w:ascii="Arial" w:hAnsi="Arial" w:cs="Arial"/>
                <w:sz w:val="22"/>
                <w:szCs w:val="22"/>
              </w:rPr>
            </w:pPr>
            <w:r>
              <w:rPr>
                <w:rFonts w:ascii="Arial" w:hAnsi="Arial" w:cs="Arial"/>
                <w:sz w:val="22"/>
                <w:szCs w:val="22"/>
              </w:rPr>
              <w:t>Barrier 3</w:t>
            </w:r>
            <w:r w:rsidR="00E2640B">
              <w:rPr>
                <w:rFonts w:ascii="Arial" w:hAnsi="Arial" w:cs="Arial"/>
                <w:sz w:val="22"/>
                <w:szCs w:val="22"/>
              </w:rPr>
              <w:t xml:space="preserve">- Access to technology for some families. </w:t>
            </w:r>
          </w:p>
          <w:p w14:paraId="6845E7F3" w14:textId="318EB829" w:rsidR="006D1169" w:rsidRPr="00670203" w:rsidRDefault="008339B9" w:rsidP="000A2B10">
            <w:pPr>
              <w:pStyle w:val="ListParagraph"/>
              <w:numPr>
                <w:ilvl w:val="0"/>
                <w:numId w:val="30"/>
              </w:numPr>
              <w:spacing w:before="0" w:line="240" w:lineRule="auto"/>
              <w:rPr>
                <w:rFonts w:ascii="Arial" w:hAnsi="Arial" w:cs="Arial"/>
                <w:szCs w:val="24"/>
                <w:u w:val="single"/>
              </w:rPr>
            </w:pPr>
            <w:r>
              <w:rPr>
                <w:rFonts w:ascii="Arial" w:hAnsi="Arial" w:cs="Arial"/>
                <w:sz w:val="22"/>
                <w:szCs w:val="22"/>
              </w:rPr>
              <w:t>Barrier 4</w:t>
            </w:r>
            <w:r w:rsidR="00E2640B">
              <w:rPr>
                <w:rFonts w:ascii="Arial" w:hAnsi="Arial" w:cs="Arial"/>
                <w:sz w:val="22"/>
                <w:szCs w:val="22"/>
              </w:rPr>
              <w:t xml:space="preserve">- Apathy or intimidation of families for some families towards school. </w:t>
            </w:r>
            <w:r w:rsidR="006D1169" w:rsidRPr="00670203">
              <w:rPr>
                <w:rFonts w:ascii="Arial" w:hAnsi="Arial" w:cs="Arial"/>
                <w:szCs w:val="24"/>
                <w:u w:val="single"/>
              </w:rPr>
              <w:br/>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6C56FF44" w:rsidR="00C61B88" w:rsidRPr="00670203"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E2640B">
              <w:rPr>
                <w:rFonts w:ascii="Arial" w:hAnsi="Arial" w:cs="Arial"/>
                <w:sz w:val="22"/>
                <w:szCs w:val="22"/>
              </w:rPr>
              <w:t xml:space="preserve"> – We will have some events on difference nights and offer times that we can accommodate and offer babysitting services for families with young children. </w:t>
            </w:r>
          </w:p>
          <w:p w14:paraId="6845E7F8" w14:textId="5B0B070F"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w:t>
            </w:r>
            <w:r w:rsidR="008339B9">
              <w:rPr>
                <w:rFonts w:ascii="Arial" w:hAnsi="Arial" w:cs="Arial"/>
                <w:sz w:val="22"/>
                <w:szCs w:val="22"/>
              </w:rPr>
              <w:t>3</w:t>
            </w:r>
            <w:r w:rsidR="00A174DA">
              <w:rPr>
                <w:rFonts w:ascii="Arial" w:hAnsi="Arial" w:cs="Arial"/>
                <w:sz w:val="22"/>
                <w:szCs w:val="22"/>
              </w:rPr>
              <w:t xml:space="preserve"> – We will </w:t>
            </w:r>
            <w:r w:rsidR="008339B9">
              <w:rPr>
                <w:rFonts w:ascii="Arial" w:hAnsi="Arial" w:cs="Arial"/>
                <w:sz w:val="22"/>
                <w:szCs w:val="22"/>
              </w:rPr>
              <w:t>provide ideas/resources for families to work with their students that do not require technology access.</w:t>
            </w:r>
            <w:r w:rsidR="00DB063D">
              <w:rPr>
                <w:rFonts w:ascii="Arial" w:hAnsi="Arial" w:cs="Arial"/>
                <w:sz w:val="22"/>
                <w:szCs w:val="22"/>
              </w:rPr>
              <w:t xml:space="preserve"> </w:t>
            </w:r>
            <w:r w:rsidR="00E2640B">
              <w:rPr>
                <w:rFonts w:ascii="Arial" w:hAnsi="Arial" w:cs="Arial"/>
                <w:sz w:val="22"/>
                <w:szCs w:val="22"/>
              </w:rPr>
              <w:t xml:space="preserve"> </w:t>
            </w:r>
          </w:p>
          <w:p w14:paraId="6845E7F9" w14:textId="3E694813" w:rsidR="00726745" w:rsidRPr="00670203" w:rsidRDefault="00DB063D" w:rsidP="00726745">
            <w:pPr>
              <w:pStyle w:val="ListParagraph"/>
              <w:numPr>
                <w:ilvl w:val="0"/>
                <w:numId w:val="31"/>
              </w:numPr>
              <w:spacing w:before="0" w:line="240" w:lineRule="auto"/>
              <w:rPr>
                <w:rFonts w:ascii="Arial" w:hAnsi="Arial" w:cs="Arial"/>
                <w:sz w:val="22"/>
                <w:szCs w:val="22"/>
              </w:rPr>
            </w:pPr>
            <w:r>
              <w:rPr>
                <w:rFonts w:ascii="Arial" w:hAnsi="Arial" w:cs="Arial"/>
                <w:sz w:val="22"/>
                <w:szCs w:val="22"/>
              </w:rPr>
              <w:t xml:space="preserve">Barrier 3 – </w:t>
            </w:r>
            <w:r w:rsidR="008339B9">
              <w:rPr>
                <w:rFonts w:ascii="Arial" w:hAnsi="Arial" w:cs="Arial"/>
                <w:sz w:val="22"/>
                <w:szCs w:val="22"/>
              </w:rPr>
              <w:t>Maplewood</w:t>
            </w:r>
            <w:r>
              <w:rPr>
                <w:rFonts w:ascii="Arial" w:hAnsi="Arial" w:cs="Arial"/>
                <w:sz w:val="22"/>
                <w:szCs w:val="22"/>
              </w:rPr>
              <w:t xml:space="preserve"> will work on welcoming parents to events and show them that school is a place not only to help their children, but we are here to support </w:t>
            </w:r>
            <w:r w:rsidR="00922A06">
              <w:rPr>
                <w:rFonts w:ascii="Arial" w:hAnsi="Arial" w:cs="Arial"/>
                <w:sz w:val="22"/>
                <w:szCs w:val="22"/>
              </w:rPr>
              <w:t>our</w:t>
            </w:r>
            <w:r>
              <w:rPr>
                <w:rFonts w:ascii="Arial" w:hAnsi="Arial" w:cs="Arial"/>
                <w:sz w:val="22"/>
                <w:szCs w:val="22"/>
              </w:rPr>
              <w:t xml:space="preserve"> families when needed. We will reach out to these families via Dojo, newsletters, and call outs encouraging them to attend events. </w:t>
            </w:r>
            <w:r w:rsidR="00922A06">
              <w:rPr>
                <w:rFonts w:ascii="Arial" w:hAnsi="Arial" w:cs="Arial"/>
                <w:sz w:val="22"/>
                <w:szCs w:val="22"/>
              </w:rPr>
              <w:t xml:space="preserve">Additionally, we will target our bottom quartile of students and reach out to parents personally by phone to extend invitations. </w:t>
            </w:r>
          </w:p>
          <w:p w14:paraId="6845E7FA" w14:textId="77777777" w:rsidR="00C61B88" w:rsidRPr="00670203" w:rsidRDefault="00C61B88" w:rsidP="00726745">
            <w:pPr>
              <w:spacing w:line="240" w:lineRule="auto"/>
              <w:ind w:left="360"/>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40311E9D" w14:textId="77777777" w:rsidR="00E2640B" w:rsidRDefault="00E2640B" w:rsidP="00E2640B">
            <w:pPr>
              <w:spacing w:line="240" w:lineRule="auto"/>
              <w:ind w:left="0"/>
              <w:rPr>
                <w:rFonts w:ascii="Arial" w:hAnsi="Arial" w:cs="Arial"/>
                <w:sz w:val="22"/>
                <w:szCs w:val="22"/>
              </w:rPr>
            </w:pPr>
          </w:p>
          <w:p w14:paraId="6845E7FE" w14:textId="712FDB8B" w:rsidR="00E815B4" w:rsidRPr="00E2640B" w:rsidRDefault="00E2640B" w:rsidP="008339B9">
            <w:pPr>
              <w:spacing w:line="240" w:lineRule="auto"/>
              <w:ind w:left="0"/>
              <w:rPr>
                <w:rFonts w:ascii="Arial" w:hAnsi="Arial" w:cs="Arial"/>
                <w:sz w:val="22"/>
                <w:szCs w:val="22"/>
              </w:rPr>
            </w:pPr>
            <w:r>
              <w:rPr>
                <w:rFonts w:ascii="Arial" w:hAnsi="Arial" w:cs="Arial"/>
                <w:sz w:val="22"/>
                <w:szCs w:val="22"/>
              </w:rPr>
              <w:t xml:space="preserve">If </w:t>
            </w:r>
            <w:r w:rsidR="008339B9">
              <w:rPr>
                <w:rFonts w:ascii="Arial" w:hAnsi="Arial" w:cs="Arial"/>
                <w:sz w:val="22"/>
                <w:szCs w:val="22"/>
              </w:rPr>
              <w:t xml:space="preserve">Maplewood builds capacity in families by providing </w:t>
            </w:r>
            <w:r w:rsidRPr="00E2640B">
              <w:rPr>
                <w:rFonts w:ascii="Arial" w:hAnsi="Arial" w:cs="Arial"/>
                <w:sz w:val="22"/>
                <w:szCs w:val="22"/>
              </w:rPr>
              <w:t>instructional strategies and activities for home, then student proficiency will increase by 5% as measured by local assessment data.</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734C342F" w14:textId="66919EC3" w:rsidR="00896F12" w:rsidRDefault="00896F12" w:rsidP="00896F12">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will be applied as the need arises on a case-by-case </w:t>
            </w:r>
            <w:r w:rsidR="008339B9">
              <w:rPr>
                <w:rFonts w:ascii="Arial" w:hAnsi="Arial" w:cs="Arial"/>
                <w:sz w:val="22"/>
                <w:szCs w:val="22"/>
              </w:rPr>
              <w:t>basis</w:t>
            </w:r>
            <w:r>
              <w:rPr>
                <w:rFonts w:ascii="Arial" w:hAnsi="Arial" w:cs="Arial"/>
                <w:sz w:val="22"/>
                <w:szCs w:val="22"/>
              </w:rPr>
              <w:t xml:space="preserve">.  </w:t>
            </w:r>
            <w:r w:rsidR="007C1146" w:rsidRPr="007C1146">
              <w:rPr>
                <w:rFonts w:ascii="Arial" w:hAnsi="Arial" w:cs="Arial"/>
                <w:sz w:val="22"/>
                <w:szCs w:val="22"/>
              </w:rPr>
              <w:br/>
            </w:r>
          </w:p>
          <w:p w14:paraId="39C7BFC6" w14:textId="77777777" w:rsidR="00896F12" w:rsidRDefault="00896F12" w:rsidP="00896F12">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6845E80F" w14:textId="7B7D81E7" w:rsidR="00FB66C6" w:rsidRPr="00670203" w:rsidRDefault="007C1146" w:rsidP="002449DA">
            <w:pPr>
              <w:spacing w:before="0" w:line="240" w:lineRule="auto"/>
              <w:rPr>
                <w:rFonts w:ascii="Arial" w:hAnsi="Arial" w:cs="Arial"/>
                <w:sz w:val="22"/>
                <w:szCs w:val="22"/>
              </w:rPr>
            </w:pPr>
            <w:r w:rsidRPr="007C1146">
              <w:rPr>
                <w:rFonts w:ascii="Arial" w:hAnsi="Arial" w:cs="Arial"/>
                <w:sz w:val="22"/>
                <w:szCs w:val="22"/>
              </w:rPr>
              <w:br/>
              <w:t>Our school facility is ADA accessible. If support is needed to accommodate a disability, appropriate arrangements will be made by the school.</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3F474D">
        <w:trPr>
          <w:trHeight w:val="2015"/>
        </w:trPr>
        <w:tc>
          <w:tcPr>
            <w:tcW w:w="9895" w:type="dxa"/>
            <w:vAlign w:val="top"/>
          </w:tcPr>
          <w:p w14:paraId="478A4C61" w14:textId="39CAD276" w:rsidR="00E23646" w:rsidRDefault="00E23646" w:rsidP="00E23646">
            <w:pPr>
              <w:spacing w:before="0" w:line="240" w:lineRule="auto"/>
              <w:rPr>
                <w:rFonts w:ascii="Arial" w:hAnsi="Arial" w:cs="Arial"/>
                <w:sz w:val="22"/>
                <w:szCs w:val="22"/>
              </w:rPr>
            </w:pPr>
            <w:r>
              <w:rPr>
                <w:rFonts w:ascii="Arial" w:hAnsi="Arial" w:cs="Arial"/>
                <w:sz w:val="22"/>
                <w:szCs w:val="22"/>
              </w:rPr>
              <w:t xml:space="preserve">Prepared messages </w:t>
            </w:r>
            <w:r w:rsidR="0081366F">
              <w:rPr>
                <w:rFonts w:ascii="Arial" w:hAnsi="Arial" w:cs="Arial"/>
                <w:sz w:val="22"/>
                <w:szCs w:val="22"/>
              </w:rPr>
              <w:t xml:space="preserve">related to progress reports, upcoming school-family events will be created using clear, easy to understand language </w:t>
            </w:r>
            <w:r w:rsidR="0081366F" w:rsidRPr="0081366F">
              <w:rPr>
                <w:rFonts w:ascii="Arial" w:hAnsi="Arial" w:cs="Arial"/>
                <w:sz w:val="22"/>
                <w:szCs w:val="22"/>
              </w:rPr>
              <w:t>(removing academic or industry terms/acronyms whenever possible)</w:t>
            </w:r>
            <w:r w:rsidR="0081366F">
              <w:rPr>
                <w:rFonts w:ascii="Arial" w:hAnsi="Arial" w:cs="Arial"/>
                <w:sz w:val="22"/>
                <w:szCs w:val="22"/>
              </w:rPr>
              <w:t xml:space="preserve"> and sent via Skylert to registered phone numbers,</w:t>
            </w:r>
            <w:r>
              <w:rPr>
                <w:rFonts w:ascii="Arial" w:hAnsi="Arial" w:cs="Arial"/>
                <w:sz w:val="22"/>
                <w:szCs w:val="22"/>
              </w:rPr>
              <w:t xml:space="preserve"> and email addresses of our families.  </w:t>
            </w:r>
            <w:r w:rsidR="0081366F">
              <w:rPr>
                <w:rFonts w:ascii="Arial" w:hAnsi="Arial" w:cs="Arial"/>
                <w:sz w:val="22"/>
                <w:szCs w:val="22"/>
              </w:rPr>
              <w:t xml:space="preserve">Additional communications will be relayed through medias such as: Twitter, site-based website, </w:t>
            </w:r>
            <w:r w:rsidR="00170390" w:rsidRPr="00170390">
              <w:rPr>
                <w:rFonts w:ascii="Arial" w:hAnsi="Arial" w:cs="Arial"/>
                <w:sz w:val="22"/>
                <w:szCs w:val="22"/>
              </w:rPr>
              <w:t>teachers’ DOJOs</w:t>
            </w:r>
            <w:r w:rsidR="0081366F">
              <w:rPr>
                <w:rFonts w:ascii="Arial" w:hAnsi="Arial" w:cs="Arial"/>
                <w:sz w:val="22"/>
                <w:szCs w:val="22"/>
              </w:rPr>
              <w:t xml:space="preserve">, school newsletters, fliers, and school marquee.  </w:t>
            </w:r>
          </w:p>
          <w:p w14:paraId="70BA5505" w14:textId="77777777" w:rsidR="00E23646" w:rsidRDefault="00E23646" w:rsidP="00E23646">
            <w:pPr>
              <w:spacing w:before="0" w:line="240" w:lineRule="auto"/>
              <w:rPr>
                <w:rFonts w:ascii="Arial" w:hAnsi="Arial" w:cs="Arial"/>
                <w:sz w:val="22"/>
                <w:szCs w:val="22"/>
              </w:rPr>
            </w:pPr>
          </w:p>
          <w:p w14:paraId="6845E813" w14:textId="3C7B3490" w:rsidR="00FB66C6" w:rsidRPr="00670203" w:rsidRDefault="0081366F" w:rsidP="0081366F">
            <w:pPr>
              <w:spacing w:before="0" w:line="240" w:lineRule="auto"/>
              <w:rPr>
                <w:rFonts w:ascii="Arial" w:hAnsi="Arial" w:cs="Arial"/>
                <w:sz w:val="22"/>
                <w:szCs w:val="22"/>
              </w:rPr>
            </w:pPr>
            <w:r>
              <w:rPr>
                <w:rFonts w:ascii="Arial" w:hAnsi="Arial" w:cs="Arial"/>
                <w:sz w:val="22"/>
                <w:szCs w:val="22"/>
              </w:rPr>
              <w:t>For those students whose home language is not English,</w:t>
            </w:r>
            <w:r w:rsidR="00E23646">
              <w:rPr>
                <w:rFonts w:ascii="Arial" w:hAnsi="Arial" w:cs="Arial"/>
                <w:sz w:val="22"/>
                <w:szCs w:val="22"/>
              </w:rPr>
              <w:t xml:space="preserve"> documents will be translated using a free online translation service to the home language of the family.</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32283E06"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sidRPr="00170390">
              <w:rPr>
                <w:color w:val="auto"/>
                <w:sz w:val="22"/>
                <w:szCs w:val="22"/>
                <w:lang w:eastAsia="en-US"/>
              </w:rPr>
              <w:t xml:space="preserve"> </w:t>
            </w:r>
            <w:r w:rsidR="00170390" w:rsidRPr="00170390">
              <w:rPr>
                <w:rFonts w:ascii="Arial" w:hAnsi="Arial" w:cs="Arial"/>
                <w:sz w:val="22"/>
                <w:szCs w:val="22"/>
              </w:rPr>
              <w:t xml:space="preserve">We will use a communication plan that starts </w:t>
            </w:r>
            <w:r w:rsidR="00B75626">
              <w:rPr>
                <w:rFonts w:ascii="Arial" w:hAnsi="Arial" w:cs="Arial"/>
                <w:sz w:val="22"/>
                <w:szCs w:val="22"/>
              </w:rPr>
              <w:t xml:space="preserve">approximately </w:t>
            </w:r>
            <w:r w:rsidR="00170390" w:rsidRPr="00170390">
              <w:rPr>
                <w:rFonts w:ascii="Arial" w:hAnsi="Arial" w:cs="Arial"/>
                <w:sz w:val="22"/>
                <w:szCs w:val="22"/>
              </w:rPr>
              <w:t>60 days before any family engagement activity.</w:t>
            </w:r>
            <w:r w:rsidR="00170390">
              <w:rPr>
                <w:rFonts w:ascii="Arial" w:hAnsi="Arial" w:cs="Arial"/>
                <w:sz w:val="22"/>
                <w:szCs w:val="22"/>
              </w:rPr>
              <w:t xml:space="preserve">  </w:t>
            </w:r>
            <w:r w:rsidR="00170390" w:rsidRPr="00170390">
              <w:rPr>
                <w:rFonts w:ascii="Arial" w:hAnsi="Arial" w:cs="Arial"/>
                <w:sz w:val="22"/>
                <w:szCs w:val="22"/>
              </w:rPr>
              <w:t>The communication plan includes weekly posts with call to action to engage family and community.  Students will be provided invitations two weeks in advance with an option to reserve spot and sign up.  Skylert will be used the Monday before any event to remind parents of upcoming events.</w:t>
            </w:r>
          </w:p>
          <w:p w14:paraId="6845E82C" w14:textId="606E4EF2" w:rsidR="000A2B10" w:rsidRPr="00670203" w:rsidRDefault="00E32803" w:rsidP="0017039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w:t>
            </w:r>
            <w:r w:rsidR="00170390" w:rsidRPr="00170390">
              <w:rPr>
                <w:rFonts w:ascii="Arial" w:hAnsi="Arial" w:cs="Arial"/>
                <w:sz w:val="22"/>
                <w:szCs w:val="22"/>
              </w:rPr>
              <w:t xml:space="preserve">The communication plan will include compacts, social media campaign, website, newsletters, teacher DOJOs, </w:t>
            </w:r>
            <w:r w:rsidR="00170390">
              <w:rPr>
                <w:rFonts w:ascii="Arial" w:hAnsi="Arial" w:cs="Arial"/>
                <w:sz w:val="22"/>
                <w:szCs w:val="22"/>
              </w:rPr>
              <w:t xml:space="preserve">school marquee </w:t>
            </w:r>
            <w:r w:rsidR="00170390" w:rsidRPr="00170390">
              <w:rPr>
                <w:rFonts w:ascii="Arial" w:hAnsi="Arial" w:cs="Arial"/>
                <w:sz w:val="22"/>
                <w:szCs w:val="22"/>
              </w:rPr>
              <w:t>and Skylert messaging.  The communication plan will notify of upcoming events: purpose, time/date, audience, and activity.</w:t>
            </w: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6845E830" w14:textId="2997F5D2"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lastRenderedPageBreak/>
              <w:t>(1)</w:t>
            </w:r>
            <w:r w:rsidR="00170390">
              <w:rPr>
                <w:rFonts w:ascii="Arial" w:hAnsi="Arial" w:cs="Arial"/>
                <w:sz w:val="22"/>
                <w:szCs w:val="22"/>
              </w:rPr>
              <w:t xml:space="preserve"> We will describe and explain curriculum, forms of assessments and achievement levels during our Annual Title I meetings, school based website and newsletters.</w:t>
            </w:r>
          </w:p>
          <w:p w14:paraId="6845E831" w14:textId="74903C2D"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Families will be notified about the forms of assessments through teacher DOJOs, teacher communications, ongoing school meetings (ex: FSA night, SAC), Annual Title I Meeting, and parent-teacher conferences.</w:t>
            </w:r>
          </w:p>
          <w:p w14:paraId="6845E836" w14:textId="05A080E8" w:rsidR="00BD5DF8" w:rsidRPr="00670203" w:rsidRDefault="00E32803" w:rsidP="005218B9">
            <w:pPr>
              <w:spacing w:before="0" w:line="240" w:lineRule="auto"/>
              <w:rPr>
                <w:rFonts w:ascii="Arial" w:hAnsi="Arial" w:cs="Arial"/>
                <w:sz w:val="22"/>
                <w:szCs w:val="22"/>
              </w:rPr>
            </w:pPr>
            <w:r w:rsidRPr="00670203">
              <w:rPr>
                <w:rFonts w:ascii="Arial" w:hAnsi="Arial" w:cs="Arial"/>
                <w:sz w:val="22"/>
                <w:szCs w:val="22"/>
              </w:rPr>
              <w:t>(3)</w:t>
            </w:r>
            <w:r w:rsidR="00170390">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w:t>
            </w:r>
            <w:r w:rsidR="005218B9">
              <w:rPr>
                <w:rFonts w:ascii="Arial" w:hAnsi="Arial" w:cs="Arial"/>
                <w:sz w:val="22"/>
                <w:szCs w:val="22"/>
              </w:rPr>
              <w:t xml:space="preserve">  </w:t>
            </w:r>
            <w:r w:rsidR="00B21D03">
              <w:rPr>
                <w:rFonts w:ascii="Arial" w:hAnsi="Arial" w:cs="Arial"/>
                <w:sz w:val="22"/>
                <w:szCs w:val="22"/>
              </w:rPr>
              <w:t>Additionally,</w:t>
            </w:r>
            <w:r w:rsidR="005218B9">
              <w:rPr>
                <w:rFonts w:ascii="Arial" w:hAnsi="Arial" w:cs="Arial"/>
                <w:sz w:val="22"/>
                <w:szCs w:val="22"/>
              </w:rPr>
              <w:t xml:space="preserve"> t</w:t>
            </w:r>
            <w:r w:rsidR="005218B9" w:rsidRPr="005218B9">
              <w:rPr>
                <w:rFonts w:ascii="Arial" w:hAnsi="Arial" w:cs="Arial"/>
                <w:sz w:val="22"/>
                <w:szCs w:val="22"/>
              </w:rPr>
              <w:t xml:space="preserve">eachers are encouraged to inform parents and families of upcoming lessons and curriculum </w:t>
            </w:r>
            <w:r w:rsidR="005218B9">
              <w:rPr>
                <w:rFonts w:ascii="Arial" w:hAnsi="Arial" w:cs="Arial"/>
                <w:sz w:val="22"/>
                <w:szCs w:val="22"/>
              </w:rPr>
              <w:t>via teacher</w:t>
            </w:r>
            <w:r w:rsidR="005218B9" w:rsidRPr="005218B9">
              <w:rPr>
                <w:rFonts w:ascii="Arial" w:hAnsi="Arial" w:cs="Arial"/>
                <w:sz w:val="22"/>
                <w:szCs w:val="22"/>
              </w:rPr>
              <w:t xml:space="preserve"> DOJO or class newsletters.  If parents or guardians have further questions and/or are not available to attend, information will be sent home in quarterly newsletters, which is also posted on the </w:t>
            </w:r>
            <w:r w:rsidR="005218B9">
              <w:rPr>
                <w:rFonts w:ascii="Arial" w:hAnsi="Arial" w:cs="Arial"/>
                <w:sz w:val="22"/>
                <w:szCs w:val="22"/>
              </w:rPr>
              <w:t xml:space="preserve">school </w:t>
            </w:r>
            <w:r w:rsidR="005218B9" w:rsidRPr="005218B9">
              <w:rPr>
                <w:rFonts w:ascii="Arial" w:hAnsi="Arial" w:cs="Arial"/>
                <w:sz w:val="22"/>
                <w:szCs w:val="22"/>
              </w:rPr>
              <w:t xml:space="preserve">website.  </w:t>
            </w:r>
            <w:r w:rsidR="005218B9">
              <w:rPr>
                <w:rFonts w:ascii="Arial" w:hAnsi="Arial" w:cs="Arial"/>
                <w:sz w:val="22"/>
                <w:szCs w:val="22"/>
              </w:rPr>
              <w:t>Families</w:t>
            </w:r>
            <w:r w:rsidR="005218B9" w:rsidRPr="005218B9">
              <w:rPr>
                <w:rFonts w:ascii="Arial" w:hAnsi="Arial" w:cs="Arial"/>
                <w:sz w:val="22"/>
                <w:szCs w:val="22"/>
              </w:rPr>
              <w:t xml:space="preserve"> may also contact the school for further information.</w:t>
            </w: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6845E83A" w14:textId="3112D2E4"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5218B9">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6845E840" w14:textId="0331C209" w:rsidR="00BD5DF8" w:rsidRPr="00670203" w:rsidRDefault="00E32803" w:rsidP="005218B9">
            <w:pPr>
              <w:spacing w:before="0" w:line="240" w:lineRule="auto"/>
              <w:rPr>
                <w:rFonts w:ascii="Arial" w:hAnsi="Arial" w:cs="Arial"/>
                <w:sz w:val="22"/>
                <w:szCs w:val="22"/>
              </w:rPr>
            </w:pPr>
            <w:r w:rsidRPr="00670203">
              <w:rPr>
                <w:rFonts w:ascii="Arial" w:hAnsi="Arial" w:cs="Arial"/>
                <w:sz w:val="22"/>
                <w:szCs w:val="22"/>
              </w:rPr>
              <w:t>(2)</w:t>
            </w:r>
            <w:r w:rsidR="005218B9">
              <w:rPr>
                <w:rFonts w:ascii="Arial" w:hAnsi="Arial" w:cs="Arial"/>
                <w:sz w:val="22"/>
                <w:szCs w:val="22"/>
              </w:rPr>
              <w:t xml:space="preserve"> Communication of upcoming opportunities </w:t>
            </w:r>
            <w:r w:rsidR="005218B9" w:rsidRPr="005218B9">
              <w:rPr>
                <w:rFonts w:ascii="Arial" w:hAnsi="Arial" w:cs="Arial"/>
                <w:sz w:val="22"/>
                <w:szCs w:val="22"/>
              </w:rPr>
              <w:t xml:space="preserve">will include </w:t>
            </w:r>
            <w:r w:rsidR="005218B9">
              <w:rPr>
                <w:rFonts w:ascii="Arial" w:hAnsi="Arial" w:cs="Arial"/>
                <w:sz w:val="22"/>
                <w:szCs w:val="22"/>
              </w:rPr>
              <w:t>s</w:t>
            </w:r>
            <w:r w:rsidR="005218B9" w:rsidRPr="005218B9">
              <w:rPr>
                <w:rFonts w:ascii="Arial" w:hAnsi="Arial" w:cs="Arial"/>
                <w:sz w:val="22"/>
                <w:szCs w:val="22"/>
              </w:rPr>
              <w:t>ocial media</w:t>
            </w:r>
            <w:r w:rsidR="005218B9">
              <w:rPr>
                <w:rFonts w:ascii="Arial" w:hAnsi="Arial" w:cs="Arial"/>
                <w:sz w:val="22"/>
                <w:szCs w:val="22"/>
              </w:rPr>
              <w:t>, school</w:t>
            </w:r>
            <w:r w:rsidR="005218B9" w:rsidRPr="005218B9">
              <w:rPr>
                <w:rFonts w:ascii="Arial" w:hAnsi="Arial" w:cs="Arial"/>
                <w:sz w:val="22"/>
                <w:szCs w:val="22"/>
              </w:rPr>
              <w:t xml:space="preserve"> website, newsletters, teacher DOJOs, school marquee</w:t>
            </w:r>
            <w:r w:rsidR="005218B9">
              <w:rPr>
                <w:rFonts w:ascii="Arial" w:hAnsi="Arial" w:cs="Arial"/>
                <w:sz w:val="22"/>
                <w:szCs w:val="22"/>
              </w:rPr>
              <w:t>, fliers</w:t>
            </w:r>
            <w:r w:rsidR="005218B9" w:rsidRPr="005218B9">
              <w:rPr>
                <w:rFonts w:ascii="Arial" w:hAnsi="Arial" w:cs="Arial"/>
                <w:sz w:val="22"/>
                <w:szCs w:val="22"/>
              </w:rPr>
              <w:t xml:space="preserve"> and Skylert messaging.  </w:t>
            </w: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C" w14:textId="405D732F" w:rsidR="00BD5DF8" w:rsidRPr="00670203" w:rsidRDefault="00D52AF7" w:rsidP="00D52AF7">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 </w:t>
            </w: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1E11AC9A" w:rsidR="008B2BD1" w:rsidRPr="008F4338" w:rsidRDefault="00D52AF7" w:rsidP="00065521">
            <w:pPr>
              <w:spacing w:before="0" w:line="240" w:lineRule="auto"/>
              <w:rPr>
                <w:rFonts w:ascii="Arial" w:hAnsi="Arial" w:cs="Arial"/>
                <w:sz w:val="22"/>
                <w:szCs w:val="22"/>
              </w:rPr>
            </w:pPr>
            <w:r w:rsidRPr="008F4338">
              <w:rPr>
                <w:rFonts w:ascii="Arial" w:hAnsi="Arial" w:cs="Arial"/>
                <w:sz w:val="22"/>
                <w:szCs w:val="22"/>
              </w:rPr>
              <w:t xml:space="preserve">Once Board approved, this plan will be published on the school website and the public access area of CIMS at </w:t>
            </w:r>
            <w:hyperlink r:id="rId16" w:history="1">
              <w:r w:rsidR="003D00D0" w:rsidRPr="00AC633C">
                <w:rPr>
                  <w:rStyle w:val="Hyperlink"/>
                  <w:rFonts w:ascii="Arial" w:hAnsi="Arial" w:cs="Arial"/>
                  <w:sz w:val="22"/>
                  <w:szCs w:val="22"/>
                </w:rPr>
                <w:t>https://www.floridacims.org/districts/marion/schools/0</w:t>
              </w:r>
            </w:hyperlink>
            <w:r w:rsidR="00065521">
              <w:rPr>
                <w:rStyle w:val="Hyperlink"/>
                <w:rFonts w:ascii="Arial" w:hAnsi="Arial" w:cs="Arial"/>
                <w:sz w:val="22"/>
                <w:szCs w:val="22"/>
              </w:rPr>
              <w:t>681</w:t>
            </w:r>
            <w:r w:rsidRPr="008F4338">
              <w:rPr>
                <w:rFonts w:ascii="Arial" w:hAnsi="Arial" w:cs="Arial"/>
                <w:sz w:val="22"/>
                <w:szCs w:val="22"/>
              </w:rPr>
              <w:t xml:space="preserve">.  </w:t>
            </w:r>
            <w:r w:rsidR="008F4338" w:rsidRPr="008F4338">
              <w:rPr>
                <w:rFonts w:ascii="Arial" w:hAnsi="Arial" w:cs="Arial"/>
                <w:sz w:val="22"/>
                <w:szCs w:val="22"/>
              </w:rPr>
              <w:t>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55A31">
        <w:trPr>
          <w:trHeight w:val="1385"/>
        </w:trPr>
        <w:tc>
          <w:tcPr>
            <w:tcW w:w="9926" w:type="dxa"/>
            <w:vAlign w:val="top"/>
          </w:tcPr>
          <w:p w14:paraId="2A88A382" w14:textId="12768815"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8F4338">
              <w:rPr>
                <w:rFonts w:ascii="Arial" w:hAnsi="Arial" w:cs="Arial"/>
                <w:sz w:val="22"/>
                <w:szCs w:val="22"/>
                <w:u w:val="single"/>
              </w:rPr>
              <w:t xml:space="preserve"> </w:t>
            </w:r>
            <w:r w:rsidR="00DB063D">
              <w:rPr>
                <w:rFonts w:ascii="Arial" w:hAnsi="Arial" w:cs="Arial"/>
                <w:sz w:val="22"/>
                <w:szCs w:val="22"/>
              </w:rPr>
              <w:t xml:space="preserve">– Annual Title I Annual Meeting will take place on September </w:t>
            </w:r>
            <w:r w:rsidR="008339B9">
              <w:rPr>
                <w:rFonts w:ascii="Arial" w:hAnsi="Arial" w:cs="Arial"/>
                <w:sz w:val="22"/>
                <w:szCs w:val="22"/>
              </w:rPr>
              <w:t>19</w:t>
            </w:r>
            <w:r w:rsidR="00DB063D">
              <w:rPr>
                <w:rFonts w:ascii="Arial" w:hAnsi="Arial" w:cs="Arial"/>
                <w:sz w:val="22"/>
                <w:szCs w:val="22"/>
              </w:rPr>
              <w:t xml:space="preserve"> from 5:30-6:00PM</w:t>
            </w:r>
          </w:p>
          <w:p w14:paraId="56F58971" w14:textId="49CDAFFE"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8F4338">
              <w:rPr>
                <w:rFonts w:ascii="Arial" w:hAnsi="Arial" w:cs="Arial"/>
                <w:sz w:val="22"/>
                <w:szCs w:val="22"/>
                <w:u w:val="single"/>
              </w:rPr>
              <w:t xml:space="preserve"> </w:t>
            </w:r>
            <w:r w:rsidR="00DB063D">
              <w:rPr>
                <w:rFonts w:ascii="Arial" w:hAnsi="Arial" w:cs="Arial"/>
                <w:sz w:val="22"/>
                <w:szCs w:val="22"/>
              </w:rPr>
              <w:t xml:space="preserve">– Flyer will go home on September 3 as well as call outs on Sky Alert </w:t>
            </w:r>
          </w:p>
          <w:p w14:paraId="24A69E60" w14:textId="16CCC4C1"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8F4338">
              <w:rPr>
                <w:rFonts w:ascii="Arial" w:hAnsi="Arial" w:cs="Arial"/>
                <w:sz w:val="22"/>
                <w:szCs w:val="22"/>
                <w:u w:val="single"/>
              </w:rPr>
              <w:t xml:space="preserve"> </w:t>
            </w:r>
            <w:r w:rsidR="008F4338" w:rsidRPr="00354525">
              <w:rPr>
                <w:rFonts w:ascii="Arial" w:hAnsi="Arial" w:cs="Arial"/>
                <w:sz w:val="22"/>
                <w:szCs w:val="22"/>
              </w:rPr>
              <w:t>– Send out the flier, invitation (email/ backpack/social media)</w:t>
            </w:r>
          </w:p>
          <w:p w14:paraId="2716990D" w14:textId="1E231409"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354525">
              <w:rPr>
                <w:rFonts w:ascii="Arial" w:hAnsi="Arial" w:cs="Arial"/>
                <w:sz w:val="22"/>
                <w:szCs w:val="22"/>
                <w:u w:val="single"/>
              </w:rPr>
              <w:t xml:space="preserve"> </w:t>
            </w:r>
            <w:r w:rsidR="008F4338" w:rsidRPr="00354525">
              <w:rPr>
                <w:rFonts w:ascii="Arial" w:hAnsi="Arial" w:cs="Arial"/>
                <w:sz w:val="22"/>
                <w:szCs w:val="22"/>
              </w:rPr>
              <w:t>– Update school marque and website</w:t>
            </w:r>
          </w:p>
          <w:p w14:paraId="47C164A3" w14:textId="77777777" w:rsidR="001F2816" w:rsidRPr="00B21D03" w:rsidRDefault="001F2816" w:rsidP="00354525">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8F4338">
              <w:rPr>
                <w:rFonts w:ascii="Arial" w:hAnsi="Arial" w:cs="Arial"/>
                <w:sz w:val="22"/>
                <w:szCs w:val="22"/>
                <w:u w:val="single"/>
              </w:rPr>
              <w:t xml:space="preserve"> </w:t>
            </w:r>
            <w:r w:rsidR="008F4338" w:rsidRPr="00354525">
              <w:rPr>
                <w:rFonts w:ascii="Arial" w:hAnsi="Arial" w:cs="Arial"/>
                <w:sz w:val="22"/>
                <w:szCs w:val="22"/>
              </w:rPr>
              <w:t>–</w:t>
            </w:r>
            <w:r w:rsidR="00354525" w:rsidRPr="00354525">
              <w:rPr>
                <w:rFonts w:ascii="Arial" w:hAnsi="Arial" w:cs="Arial"/>
                <w:sz w:val="22"/>
                <w:szCs w:val="22"/>
              </w:rPr>
              <w:t xml:space="preserve"> </w:t>
            </w:r>
            <w:r w:rsidR="008F4338" w:rsidRPr="00354525">
              <w:rPr>
                <w:rFonts w:ascii="Arial" w:hAnsi="Arial" w:cs="Arial"/>
                <w:sz w:val="22"/>
                <w:szCs w:val="22"/>
              </w:rPr>
              <w:t>Remind families via social media, teacher DOJO and Skylert</w:t>
            </w:r>
          </w:p>
          <w:p w14:paraId="4926CAD3" w14:textId="77777777" w:rsidR="00B21D03" w:rsidRDefault="00B21D03" w:rsidP="00B21D03">
            <w:pPr>
              <w:spacing w:line="240" w:lineRule="auto"/>
              <w:ind w:left="0"/>
            </w:pPr>
          </w:p>
          <w:p w14:paraId="289A4080" w14:textId="4FECC3F7" w:rsidR="00B21D03" w:rsidRPr="00B21D03" w:rsidRDefault="00B21D03" w:rsidP="00B21D03">
            <w:pPr>
              <w:spacing w:line="240" w:lineRule="auto"/>
              <w:ind w:left="0"/>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E55A31">
        <w:trPr>
          <w:trHeight w:val="908"/>
        </w:trPr>
        <w:tc>
          <w:tcPr>
            <w:tcW w:w="9926" w:type="dxa"/>
            <w:shd w:val="clear" w:color="auto" w:fill="auto"/>
            <w:vAlign w:val="top"/>
          </w:tcPr>
          <w:p w14:paraId="3C5A10DE" w14:textId="77777777" w:rsidR="00B21D03" w:rsidRDefault="00B21D03" w:rsidP="00975861">
            <w:pPr>
              <w:spacing w:before="0" w:line="240" w:lineRule="auto"/>
              <w:rPr>
                <w:rFonts w:ascii="Arial" w:hAnsi="Arial" w:cs="Arial"/>
                <w:sz w:val="22"/>
                <w:szCs w:val="22"/>
              </w:rPr>
            </w:pPr>
          </w:p>
          <w:p w14:paraId="4F0C4C78" w14:textId="213D00F2" w:rsidR="001F2816" w:rsidRDefault="00354525" w:rsidP="00975861">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w:t>
            </w:r>
            <w:r w:rsidR="00975861">
              <w:rPr>
                <w:rFonts w:ascii="Arial" w:hAnsi="Arial" w:cs="Arial"/>
                <w:sz w:val="22"/>
                <w:szCs w:val="22"/>
              </w:rPr>
              <w:t>s</w:t>
            </w:r>
            <w:r>
              <w:rPr>
                <w:rFonts w:ascii="Arial" w:hAnsi="Arial" w:cs="Arial"/>
                <w:sz w:val="22"/>
                <w:szCs w:val="22"/>
              </w:rPr>
              <w:t>, Assessments, Title I Funds, Title I Focus, open discussion and Q&amp;A.</w:t>
            </w:r>
          </w:p>
          <w:p w14:paraId="7222D667" w14:textId="402C9266" w:rsidR="00B21D03" w:rsidRDefault="00B21D03" w:rsidP="00975861">
            <w:pPr>
              <w:spacing w:before="0" w:line="240" w:lineRule="auto"/>
              <w:rPr>
                <w:rFonts w:ascii="Arial" w:hAnsi="Arial" w:cs="Arial"/>
                <w:sz w:val="22"/>
                <w:szCs w:val="22"/>
              </w:rPr>
            </w:pPr>
          </w:p>
          <w:p w14:paraId="08F9361D" w14:textId="77777777" w:rsidR="00B21D03" w:rsidRDefault="00B21D03" w:rsidP="00975861">
            <w:pPr>
              <w:spacing w:before="0" w:line="240" w:lineRule="auto"/>
              <w:rPr>
                <w:rFonts w:ascii="Arial" w:hAnsi="Arial" w:cs="Arial"/>
                <w:sz w:val="22"/>
                <w:szCs w:val="22"/>
              </w:rPr>
            </w:pPr>
          </w:p>
          <w:p w14:paraId="5B524A77" w14:textId="1AEC310F" w:rsidR="00B21D03" w:rsidRPr="00670203" w:rsidRDefault="00B21D03" w:rsidP="00975861">
            <w:pPr>
              <w:spacing w:before="0"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55A31">
        <w:trPr>
          <w:trHeight w:val="1295"/>
        </w:trPr>
        <w:tc>
          <w:tcPr>
            <w:tcW w:w="9926" w:type="dxa"/>
            <w:shd w:val="clear" w:color="auto" w:fill="auto"/>
            <w:vAlign w:val="top"/>
          </w:tcPr>
          <w:p w14:paraId="504B3656" w14:textId="77777777" w:rsidR="00B21D03" w:rsidRDefault="00B21D03" w:rsidP="00EE5D01">
            <w:pPr>
              <w:spacing w:before="0" w:line="240" w:lineRule="auto"/>
              <w:rPr>
                <w:rFonts w:ascii="Arial" w:hAnsi="Arial" w:cs="Arial"/>
                <w:sz w:val="22"/>
                <w:szCs w:val="22"/>
              </w:rPr>
            </w:pPr>
          </w:p>
          <w:p w14:paraId="0165BADF" w14:textId="5D57F44F"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906E44">
              <w:rPr>
                <w:rFonts w:ascii="Arial" w:hAnsi="Arial" w:cs="Arial"/>
                <w:sz w:val="22"/>
                <w:szCs w:val="22"/>
              </w:rPr>
              <w:t xml:space="preserve"> School </w:t>
            </w:r>
            <w:r w:rsidR="00354525">
              <w:rPr>
                <w:rFonts w:ascii="Arial" w:hAnsi="Arial" w:cs="Arial"/>
                <w:sz w:val="22"/>
                <w:szCs w:val="22"/>
              </w:rPr>
              <w:t>based PowerPoint that includes school data points</w:t>
            </w:r>
            <w:r w:rsidR="00906E44">
              <w:rPr>
                <w:rFonts w:ascii="Arial" w:hAnsi="Arial" w:cs="Arial"/>
                <w:sz w:val="22"/>
                <w:szCs w:val="22"/>
              </w:rPr>
              <w:t xml:space="preserve"> by subgroups</w:t>
            </w:r>
            <w:r w:rsidR="00354525">
              <w:rPr>
                <w:rFonts w:ascii="Arial" w:hAnsi="Arial" w:cs="Arial"/>
                <w:sz w:val="22"/>
                <w:szCs w:val="22"/>
              </w:rPr>
              <w:t>, programs, intervention, and progress monitoring assessments.</w:t>
            </w:r>
          </w:p>
          <w:p w14:paraId="36BEBF53" w14:textId="19B09136"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975861">
              <w:rPr>
                <w:rFonts w:ascii="Arial" w:hAnsi="Arial" w:cs="Arial"/>
                <w:sz w:val="22"/>
                <w:szCs w:val="22"/>
              </w:rPr>
              <w:t xml:space="preserve"> </w:t>
            </w:r>
            <w:r w:rsidR="00975861" w:rsidRPr="00975861">
              <w:rPr>
                <w:rFonts w:ascii="Arial" w:hAnsi="Arial" w:cs="Arial"/>
                <w:sz w:val="22"/>
                <w:szCs w:val="22"/>
              </w:rPr>
              <w:t xml:space="preserve">District based PowerPoint that includes </w:t>
            </w:r>
            <w:r w:rsidR="00975861">
              <w:rPr>
                <w:rFonts w:ascii="Arial" w:hAnsi="Arial" w:cs="Arial"/>
                <w:sz w:val="22"/>
                <w:szCs w:val="22"/>
              </w:rPr>
              <w:t xml:space="preserve">overview link to school choice located at District website. </w:t>
            </w:r>
          </w:p>
          <w:p w14:paraId="0738E989" w14:textId="77777777" w:rsidR="001F2816" w:rsidRDefault="001F2816" w:rsidP="00E55A31">
            <w:pPr>
              <w:spacing w:before="0" w:line="240" w:lineRule="auto"/>
              <w:rPr>
                <w:rFonts w:ascii="Arial" w:hAnsi="Arial" w:cs="Arial"/>
                <w:sz w:val="22"/>
                <w:szCs w:val="22"/>
              </w:rPr>
            </w:pPr>
            <w:r w:rsidRPr="00670203">
              <w:rPr>
                <w:rFonts w:ascii="Arial" w:hAnsi="Arial" w:cs="Arial"/>
                <w:sz w:val="22"/>
                <w:szCs w:val="22"/>
              </w:rPr>
              <w:t xml:space="preserve">(3) </w:t>
            </w:r>
            <w:r w:rsidR="00975861" w:rsidRPr="00975861">
              <w:rPr>
                <w:rFonts w:ascii="Arial" w:hAnsi="Arial" w:cs="Arial"/>
                <w:sz w:val="22"/>
                <w:szCs w:val="22"/>
              </w:rPr>
              <w:t>District based PowerPoint that includes</w:t>
            </w:r>
            <w:r w:rsidR="00975861">
              <w:rPr>
                <w:rFonts w:ascii="Arial" w:hAnsi="Arial" w:cs="Arial"/>
                <w:sz w:val="22"/>
                <w:szCs w:val="22"/>
              </w:rPr>
              <w:t xml:space="preserve"> explanation of Parents Rights</w:t>
            </w:r>
          </w:p>
          <w:p w14:paraId="68A32793" w14:textId="77777777" w:rsidR="00B21D03" w:rsidRDefault="00B21D03" w:rsidP="00E55A31">
            <w:pPr>
              <w:spacing w:before="0" w:line="240" w:lineRule="auto"/>
              <w:rPr>
                <w:rFonts w:ascii="Arial" w:hAnsi="Arial" w:cs="Arial"/>
                <w:sz w:val="22"/>
                <w:szCs w:val="22"/>
              </w:rPr>
            </w:pPr>
          </w:p>
          <w:p w14:paraId="40281675" w14:textId="77777777" w:rsidR="00B21D03" w:rsidRDefault="00B21D03" w:rsidP="00E55A31">
            <w:pPr>
              <w:spacing w:before="0" w:line="240" w:lineRule="auto"/>
              <w:rPr>
                <w:rFonts w:ascii="Arial" w:hAnsi="Arial" w:cs="Arial"/>
                <w:sz w:val="22"/>
                <w:szCs w:val="22"/>
              </w:rPr>
            </w:pPr>
          </w:p>
          <w:p w14:paraId="08039374" w14:textId="01A8B4AE" w:rsidR="00B21D03" w:rsidRPr="00670203" w:rsidRDefault="00B21D03" w:rsidP="00E55A3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2080076" w14:textId="77777777" w:rsidR="00B21D03" w:rsidRDefault="00B21D03" w:rsidP="00975861">
            <w:pPr>
              <w:spacing w:before="0" w:line="240" w:lineRule="auto"/>
              <w:rPr>
                <w:rFonts w:ascii="Arial" w:hAnsi="Arial" w:cs="Arial"/>
                <w:sz w:val="22"/>
                <w:szCs w:val="22"/>
              </w:rPr>
            </w:pPr>
          </w:p>
          <w:p w14:paraId="7E0E92B6" w14:textId="3C5C752C" w:rsidR="001F2816" w:rsidRDefault="00975861" w:rsidP="00975861">
            <w:pPr>
              <w:spacing w:before="0" w:line="240" w:lineRule="auto"/>
              <w:rPr>
                <w:rFonts w:ascii="Arial" w:hAnsi="Arial" w:cs="Arial"/>
                <w:sz w:val="22"/>
                <w:szCs w:val="22"/>
              </w:rPr>
            </w:pPr>
            <w:r>
              <w:rPr>
                <w:rFonts w:ascii="Arial" w:hAnsi="Arial" w:cs="Arial"/>
                <w:sz w:val="22"/>
                <w:szCs w:val="22"/>
              </w:rPr>
              <w:t xml:space="preserve">Technology (phone, email, DOJO, social media, school website, </w:t>
            </w:r>
            <w:r w:rsidR="00E55A31">
              <w:rPr>
                <w:rFonts w:ascii="Arial" w:hAnsi="Arial" w:cs="Arial"/>
                <w:sz w:val="22"/>
                <w:szCs w:val="22"/>
              </w:rPr>
              <w:t>and parent</w:t>
            </w:r>
            <w:r>
              <w:rPr>
                <w:rFonts w:ascii="Arial" w:hAnsi="Arial" w:cs="Arial"/>
                <w:sz w:val="22"/>
                <w:szCs w:val="22"/>
              </w:rPr>
              <w:t xml:space="preserve"> portal) is only a component of our comprehensive communication plan that also includes newsletters, fliers, paper-based progress reports and school marquee.</w:t>
            </w:r>
          </w:p>
          <w:p w14:paraId="186AC8B5" w14:textId="77777777" w:rsidR="00B21D03" w:rsidRDefault="00B21D03" w:rsidP="00975861">
            <w:pPr>
              <w:spacing w:before="0" w:line="240" w:lineRule="auto"/>
              <w:rPr>
                <w:rFonts w:ascii="Arial" w:hAnsi="Arial" w:cs="Arial"/>
                <w:sz w:val="22"/>
                <w:szCs w:val="22"/>
              </w:rPr>
            </w:pPr>
          </w:p>
          <w:p w14:paraId="5F921D1E" w14:textId="77777777" w:rsidR="00B21D03" w:rsidRDefault="00B21D03" w:rsidP="00975861">
            <w:pPr>
              <w:spacing w:before="0" w:line="240" w:lineRule="auto"/>
              <w:rPr>
                <w:rFonts w:ascii="Arial" w:hAnsi="Arial" w:cs="Arial"/>
                <w:sz w:val="22"/>
                <w:szCs w:val="22"/>
              </w:rPr>
            </w:pPr>
          </w:p>
          <w:p w14:paraId="76CB674A" w14:textId="60288A7D" w:rsidR="00B21D03" w:rsidRPr="00670203" w:rsidRDefault="00B21D03" w:rsidP="00B21D03">
            <w:pPr>
              <w:spacing w:before="0" w:line="240" w:lineRule="auto"/>
              <w:ind w:left="0"/>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B21D03">
        <w:trPr>
          <w:trHeight w:val="998"/>
        </w:trPr>
        <w:tc>
          <w:tcPr>
            <w:tcW w:w="9926" w:type="dxa"/>
            <w:vAlign w:val="top"/>
          </w:tcPr>
          <w:p w14:paraId="75CAB6F4" w14:textId="77777777" w:rsidR="00B21D03" w:rsidRDefault="00B21D03" w:rsidP="00E55A31">
            <w:pPr>
              <w:spacing w:before="0" w:line="240" w:lineRule="auto"/>
              <w:rPr>
                <w:rFonts w:ascii="Arial" w:hAnsi="Arial" w:cs="Arial"/>
                <w:sz w:val="22"/>
                <w:szCs w:val="24"/>
              </w:rPr>
            </w:pPr>
          </w:p>
          <w:p w14:paraId="6845E85D" w14:textId="7E113928" w:rsidR="001104ED" w:rsidRPr="00670203" w:rsidRDefault="00E55A31" w:rsidP="00E55A31">
            <w:pPr>
              <w:spacing w:before="0" w:line="240" w:lineRule="auto"/>
              <w:rPr>
                <w:rFonts w:ascii="Arial" w:hAnsi="Arial" w:cs="Arial"/>
                <w:sz w:val="22"/>
                <w:szCs w:val="24"/>
              </w:rPr>
            </w:pPr>
            <w:r>
              <w:rPr>
                <w:rFonts w:ascii="Arial" w:hAnsi="Arial" w:cs="Arial"/>
                <w:sz w:val="22"/>
                <w:szCs w:val="24"/>
              </w:rPr>
              <w:t>Family and community feedback is collected during quarterly SAC meetings, annual Parent and Family Engagement Plan and School Improvement Plan surveys.</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E55A31">
        <w:trPr>
          <w:trHeight w:val="458"/>
        </w:trPr>
        <w:tc>
          <w:tcPr>
            <w:tcW w:w="9926" w:type="dxa"/>
            <w:vAlign w:val="top"/>
          </w:tcPr>
          <w:p w14:paraId="6C15BF5F" w14:textId="6800B303" w:rsidR="008176F3" w:rsidRDefault="008176F3" w:rsidP="00E55A31">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E55A31">
              <w:rPr>
                <w:rFonts w:ascii="Arial" w:hAnsi="Arial" w:cs="Arial"/>
                <w:sz w:val="22"/>
                <w:szCs w:val="22"/>
              </w:rPr>
              <w:t>– will be provided by volunteers</w:t>
            </w:r>
            <w:r w:rsidR="00906E44">
              <w:rPr>
                <w:rFonts w:ascii="Arial" w:hAnsi="Arial" w:cs="Arial"/>
                <w:sz w:val="22"/>
                <w:szCs w:val="22"/>
              </w:rPr>
              <w:t xml:space="preserve"> </w:t>
            </w:r>
          </w:p>
          <w:p w14:paraId="1A386740" w14:textId="77777777" w:rsidR="00B21D03" w:rsidRDefault="00B21D03" w:rsidP="00B21D03">
            <w:pPr>
              <w:spacing w:line="240" w:lineRule="auto"/>
              <w:ind w:left="0"/>
              <w:rPr>
                <w:rFonts w:ascii="Arial" w:hAnsi="Arial" w:cs="Arial"/>
                <w:sz w:val="22"/>
                <w:szCs w:val="22"/>
              </w:rPr>
            </w:pPr>
          </w:p>
          <w:p w14:paraId="6845E864" w14:textId="2D6F19AA" w:rsidR="00B21D03" w:rsidRPr="00B21D03" w:rsidRDefault="00B21D03" w:rsidP="00B21D03">
            <w:pPr>
              <w:spacing w:line="240" w:lineRule="auto"/>
              <w:ind w:left="0"/>
              <w:rPr>
                <w:rFonts w:ascii="Arial" w:hAnsi="Arial" w:cs="Arial"/>
                <w:sz w:val="22"/>
                <w:szCs w:val="22"/>
              </w:rPr>
            </w:pP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6845E870" w14:textId="77777777" w:rsidTr="00E55A31">
        <w:trPr>
          <w:trHeight w:val="458"/>
        </w:trPr>
        <w:tc>
          <w:tcPr>
            <w:tcW w:w="9926" w:type="dxa"/>
            <w:vAlign w:val="top"/>
          </w:tcPr>
          <w:p w14:paraId="099EFC1D" w14:textId="77777777" w:rsidR="00B21D03" w:rsidRDefault="00B21D03" w:rsidP="003913A2">
            <w:pPr>
              <w:spacing w:before="0" w:line="240" w:lineRule="auto"/>
              <w:rPr>
                <w:rFonts w:ascii="Arial" w:hAnsi="Arial" w:cs="Arial"/>
                <w:sz w:val="22"/>
                <w:szCs w:val="22"/>
              </w:rPr>
            </w:pPr>
          </w:p>
          <w:p w14:paraId="2F3956CF" w14:textId="4165EE9E" w:rsidR="00B71FA5" w:rsidRDefault="00E55A31" w:rsidP="003913A2">
            <w:pPr>
              <w:spacing w:before="0" w:line="240" w:lineRule="auto"/>
              <w:rPr>
                <w:rFonts w:ascii="Arial" w:hAnsi="Arial" w:cs="Arial"/>
                <w:sz w:val="22"/>
                <w:szCs w:val="22"/>
              </w:rPr>
            </w:pPr>
            <w:r>
              <w:rPr>
                <w:rFonts w:ascii="Arial" w:hAnsi="Arial" w:cs="Arial"/>
                <w:sz w:val="22"/>
                <w:szCs w:val="22"/>
              </w:rPr>
              <w:t>Via District Annual Parent Annual Survey (results: 1</w:t>
            </w:r>
            <w:r w:rsidR="006D2404">
              <w:rPr>
                <w:rFonts w:ascii="Arial" w:hAnsi="Arial" w:cs="Arial"/>
                <w:sz w:val="22"/>
                <w:szCs w:val="22"/>
              </w:rPr>
              <w:t>40</w:t>
            </w:r>
            <w:r>
              <w:rPr>
                <w:rFonts w:ascii="Arial" w:hAnsi="Arial" w:cs="Arial"/>
                <w:sz w:val="22"/>
                <w:szCs w:val="22"/>
              </w:rPr>
              <w:t xml:space="preserve"> English and </w:t>
            </w:r>
            <w:r w:rsidR="006D2404">
              <w:rPr>
                <w:rFonts w:ascii="Arial" w:hAnsi="Arial" w:cs="Arial"/>
                <w:sz w:val="22"/>
                <w:szCs w:val="22"/>
              </w:rPr>
              <w:t>6</w:t>
            </w:r>
            <w:r>
              <w:rPr>
                <w:rFonts w:ascii="Arial" w:hAnsi="Arial" w:cs="Arial"/>
                <w:sz w:val="22"/>
                <w:szCs w:val="22"/>
              </w:rPr>
              <w:t xml:space="preserve"> Spanish)</w:t>
            </w:r>
            <w:r w:rsidR="003913A2">
              <w:rPr>
                <w:rFonts w:ascii="Arial" w:hAnsi="Arial" w:cs="Arial"/>
                <w:sz w:val="22"/>
                <w:szCs w:val="22"/>
              </w:rPr>
              <w:t xml:space="preserve"> and quarterly SAC meetings</w:t>
            </w:r>
            <w:r>
              <w:rPr>
                <w:rFonts w:ascii="Arial" w:hAnsi="Arial" w:cs="Arial"/>
                <w:sz w:val="22"/>
                <w:szCs w:val="22"/>
              </w:rPr>
              <w:t>.</w:t>
            </w:r>
          </w:p>
          <w:p w14:paraId="20B3EA55" w14:textId="77777777" w:rsidR="00B21D03" w:rsidRDefault="00B21D03" w:rsidP="003913A2">
            <w:pPr>
              <w:spacing w:before="0" w:line="240" w:lineRule="auto"/>
              <w:rPr>
                <w:rFonts w:ascii="Arial" w:hAnsi="Arial" w:cs="Arial"/>
                <w:sz w:val="22"/>
                <w:szCs w:val="22"/>
              </w:rPr>
            </w:pPr>
          </w:p>
          <w:p w14:paraId="683AAEF7" w14:textId="77777777" w:rsidR="00B21D03" w:rsidRDefault="00B21D03" w:rsidP="003913A2">
            <w:pPr>
              <w:spacing w:before="0" w:line="240" w:lineRule="auto"/>
              <w:rPr>
                <w:rFonts w:ascii="Arial" w:hAnsi="Arial" w:cs="Arial"/>
                <w:sz w:val="22"/>
                <w:szCs w:val="22"/>
              </w:rPr>
            </w:pPr>
          </w:p>
          <w:p w14:paraId="6845E86F" w14:textId="788D852B" w:rsidR="00B21D03" w:rsidRPr="00670203" w:rsidRDefault="00B21D03" w:rsidP="003913A2">
            <w:pPr>
              <w:spacing w:before="0" w:line="240" w:lineRule="auto"/>
              <w:rPr>
                <w:rFonts w:ascii="Arial" w:hAnsi="Arial" w:cs="Arial"/>
                <w:sz w:val="22"/>
                <w:szCs w:val="22"/>
              </w:rPr>
            </w:pP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3913A2">
        <w:trPr>
          <w:trHeight w:val="755"/>
        </w:trPr>
        <w:tc>
          <w:tcPr>
            <w:tcW w:w="9926" w:type="dxa"/>
            <w:vAlign w:val="top"/>
          </w:tcPr>
          <w:p w14:paraId="2C978D5E" w14:textId="77777777" w:rsidR="00B21D03" w:rsidRDefault="00B21D03" w:rsidP="000A2B10">
            <w:pPr>
              <w:spacing w:before="0" w:line="240" w:lineRule="auto"/>
              <w:rPr>
                <w:rFonts w:ascii="Arial" w:hAnsi="Arial" w:cs="Arial"/>
                <w:sz w:val="22"/>
                <w:szCs w:val="22"/>
              </w:rPr>
            </w:pPr>
          </w:p>
          <w:p w14:paraId="1AF0E407" w14:textId="4DF78AE0" w:rsidR="00B71FA5" w:rsidRDefault="00E55A31" w:rsidP="000A2B10">
            <w:pPr>
              <w:spacing w:before="0" w:line="240" w:lineRule="auto"/>
              <w:rPr>
                <w:rFonts w:ascii="Arial" w:hAnsi="Arial" w:cs="Arial"/>
                <w:sz w:val="22"/>
                <w:szCs w:val="22"/>
              </w:rPr>
            </w:pPr>
            <w:r>
              <w:rPr>
                <w:rFonts w:ascii="Arial" w:hAnsi="Arial" w:cs="Arial"/>
                <w:sz w:val="22"/>
                <w:szCs w:val="22"/>
              </w:rPr>
              <w:t>District Annual Parent Survey, site based family engagement event post surveys</w:t>
            </w:r>
            <w:r w:rsidR="003913A2">
              <w:rPr>
                <w:rFonts w:ascii="Arial" w:hAnsi="Arial" w:cs="Arial"/>
                <w:sz w:val="22"/>
                <w:szCs w:val="22"/>
              </w:rPr>
              <w:t xml:space="preserve">, and quarterly SAC meeting minutes.  </w:t>
            </w:r>
          </w:p>
          <w:p w14:paraId="1E615282" w14:textId="77777777" w:rsidR="00B21D03" w:rsidRDefault="00B21D03" w:rsidP="000A2B10">
            <w:pPr>
              <w:spacing w:before="0" w:line="240" w:lineRule="auto"/>
              <w:rPr>
                <w:rFonts w:ascii="Arial" w:hAnsi="Arial" w:cs="Arial"/>
                <w:sz w:val="22"/>
                <w:szCs w:val="22"/>
              </w:rPr>
            </w:pPr>
          </w:p>
          <w:p w14:paraId="6845E873" w14:textId="08A433BB" w:rsidR="00B21D03" w:rsidRPr="00670203" w:rsidRDefault="00B21D03" w:rsidP="000A2B10">
            <w:pPr>
              <w:spacing w:before="0" w:line="240" w:lineRule="auto"/>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69F29F8D" w:rsidR="00B71FA5" w:rsidRPr="00670203" w:rsidRDefault="000C2ED1"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0ECCE9AA" w:rsidR="00B71FA5" w:rsidRPr="00670203" w:rsidRDefault="000C2ED1"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948F92B" w:rsidR="00B71FA5" w:rsidRPr="00670203" w:rsidRDefault="000C2ED1"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3913A2">
              <w:rPr>
                <w:rFonts w:ascii="Arial" w:hAnsi="Arial" w:cs="Arial"/>
                <w:sz w:val="22"/>
                <w:szCs w:val="22"/>
              </w:rPr>
              <w:t xml:space="preserve"> only as needed</w:t>
            </w:r>
          </w:p>
          <w:p w14:paraId="6845E87C" w14:textId="77777777" w:rsidR="00B71FA5" w:rsidRPr="00670203" w:rsidRDefault="00B71FA5" w:rsidP="000A2B10">
            <w:pPr>
              <w:spacing w:before="0" w:line="240" w:lineRule="auto"/>
              <w:rPr>
                <w:rFonts w:ascii="Arial" w:hAnsi="Arial" w:cs="Arial"/>
                <w:sz w:val="22"/>
                <w:szCs w:val="22"/>
              </w:rPr>
            </w:pPr>
          </w:p>
          <w:p w14:paraId="6845E87D" w14:textId="4F10B63C" w:rsidR="00B71FA5" w:rsidRPr="00670203" w:rsidRDefault="000C2ED1"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1"/>
                  <w14:checkedState w14:val="2612" w14:font="MS Gothic"/>
                  <w14:uncheckedState w14:val="2610" w14:font="MS Gothic"/>
                </w14:checkbox>
              </w:sdtPr>
              <w:sdtEndPr/>
              <w:sdtContent>
                <w:r w:rsidR="00906E44">
                  <w:rPr>
                    <w:rFonts w:ascii="MS Gothic" w:eastAsia="MS Gothic" w:hAnsi="MS Gothic" w:cs="Arial" w:hint="eastAsia"/>
                    <w:sz w:val="22"/>
                    <w:szCs w:val="22"/>
                  </w:rPr>
                  <w:t>☒</w:t>
                </w:r>
              </w:sdtContent>
            </w:sdt>
            <w:r w:rsidR="00906E44">
              <w:rPr>
                <w:rFonts w:ascii="Arial" w:hAnsi="Arial" w:cs="Arial"/>
                <w:sz w:val="22"/>
                <w:szCs w:val="22"/>
              </w:rPr>
              <w:t xml:space="preserve">     Other- Different days including Friday evenings after 6:00</w:t>
            </w:r>
            <w:r w:rsidR="00B71FA5" w:rsidRPr="00670203">
              <w:rPr>
                <w:rFonts w:ascii="Arial" w:hAnsi="Arial" w:cs="Arial"/>
                <w:sz w:val="22"/>
                <w:szCs w:val="22"/>
              </w:rPr>
              <w:br/>
            </w:r>
          </w:p>
        </w:tc>
      </w:tr>
    </w:tbl>
    <w:p w14:paraId="6E290F4C" w14:textId="77777777" w:rsidR="00416EC2" w:rsidRDefault="00416EC2" w:rsidP="00416EC2">
      <w:pPr>
        <w:pStyle w:val="Heading2"/>
      </w:pPr>
      <w:bookmarkStart w:id="4"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7472C">
        <w:trPr>
          <w:trHeight w:val="872"/>
        </w:trPr>
        <w:tc>
          <w:tcPr>
            <w:tcW w:w="9895" w:type="dxa"/>
            <w:shd w:val="clear" w:color="auto" w:fill="auto"/>
            <w:vAlign w:val="top"/>
          </w:tcPr>
          <w:p w14:paraId="6845E8BF" w14:textId="35D69DDF" w:rsidR="006A1F16" w:rsidRPr="00670203" w:rsidRDefault="00E7472C" w:rsidP="00E7472C">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will be based on family needs to best support the school and at home learning environments.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15503C4" w14:textId="1885212B" w:rsid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community members/business partner to participate in SAC and to share their knowledge and expertise in ways to promote learning through real world applications.</w:t>
            </w:r>
          </w:p>
          <w:p w14:paraId="6845E8C3" w14:textId="13BD9A1E" w:rsidR="006A1F16" w:rsidRP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C7" w14:textId="012D0E0A"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B21D03">
              <w:rPr>
                <w:rFonts w:ascii="Arial" w:hAnsi="Arial" w:cs="Arial"/>
                <w:sz w:val="22"/>
                <w:szCs w:val="22"/>
              </w:rPr>
              <w:t xml:space="preserve"> </w:t>
            </w:r>
            <w:r w:rsidR="00906E44">
              <w:rPr>
                <w:rFonts w:ascii="Arial" w:hAnsi="Arial" w:cs="Arial"/>
                <w:sz w:val="22"/>
                <w:szCs w:val="22"/>
              </w:rPr>
              <w:t xml:space="preserve">School will promote via school marquee, Class Dojos, Newletters and Call outs via Sky Alert when the Parent Resource Van will be on campus at </w:t>
            </w:r>
            <w:r w:rsidR="008339B9">
              <w:rPr>
                <w:rFonts w:ascii="Arial" w:hAnsi="Arial" w:cs="Arial"/>
                <w:sz w:val="22"/>
                <w:szCs w:val="22"/>
              </w:rPr>
              <w:t>Maplewood</w:t>
            </w:r>
            <w:r w:rsidR="00906E44">
              <w:rPr>
                <w:rFonts w:ascii="Arial" w:hAnsi="Arial" w:cs="Arial"/>
                <w:sz w:val="22"/>
                <w:szCs w:val="22"/>
              </w:rPr>
              <w:t xml:space="preserve">. </w:t>
            </w:r>
          </w:p>
          <w:p w14:paraId="6845E8D2" w14:textId="74E0004E" w:rsidR="00AD43FE" w:rsidRPr="00670203" w:rsidRDefault="00AD43FE" w:rsidP="00906E44">
            <w:pPr>
              <w:spacing w:before="0" w:line="240" w:lineRule="auto"/>
              <w:rPr>
                <w:rFonts w:ascii="Arial" w:hAnsi="Arial" w:cs="Arial"/>
                <w:sz w:val="22"/>
                <w:szCs w:val="22"/>
              </w:rPr>
            </w:pP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B21D03">
        <w:trPr>
          <w:trHeight w:val="1943"/>
        </w:trPr>
        <w:tc>
          <w:tcPr>
            <w:tcW w:w="9895" w:type="dxa"/>
            <w:shd w:val="clear" w:color="auto" w:fill="auto"/>
            <w:vAlign w:val="top"/>
          </w:tcPr>
          <w:p w14:paraId="6845E8D6" w14:textId="78FA0598" w:rsidR="006A1F16" w:rsidRPr="00E7472C" w:rsidRDefault="00E7472C" w:rsidP="003D25B8">
            <w:pPr>
              <w:spacing w:before="0" w:line="240" w:lineRule="auto"/>
              <w:rPr>
                <w:rFonts w:ascii="Arial" w:hAnsi="Arial" w:cs="Arial"/>
                <w:sz w:val="22"/>
                <w:szCs w:val="22"/>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sidR="003D25B8">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003D25B8"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sidR="003D25B8">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sidR="003D25B8">
              <w:rPr>
                <w:rFonts w:ascii="Arial" w:hAnsi="Arial" w:cs="Arial"/>
                <w:sz w:val="22"/>
                <w:szCs w:val="22"/>
              </w:rPr>
              <w:t>refer</w:t>
            </w:r>
            <w:r w:rsidRPr="00E7472C">
              <w:rPr>
                <w:rFonts w:ascii="Arial" w:hAnsi="Arial" w:cs="Arial"/>
                <w:sz w:val="22"/>
                <w:szCs w:val="22"/>
              </w:rPr>
              <w:t xml:space="preserve"> </w:t>
            </w:r>
            <w:r w:rsidR="003D25B8">
              <w:rPr>
                <w:rFonts w:ascii="Arial" w:hAnsi="Arial" w:cs="Arial"/>
                <w:sz w:val="22"/>
                <w:szCs w:val="22"/>
              </w:rPr>
              <w:t xml:space="preserve">families to the District Parent Resource Room </w:t>
            </w:r>
            <w:r w:rsidRPr="00E7472C">
              <w:rPr>
                <w:rFonts w:ascii="Arial" w:hAnsi="Arial" w:cs="Arial"/>
                <w:sz w:val="22"/>
                <w:szCs w:val="22"/>
              </w:rPr>
              <w:t xml:space="preserve">to </w:t>
            </w:r>
            <w:r w:rsidR="003D25B8">
              <w:rPr>
                <w:rFonts w:ascii="Arial" w:hAnsi="Arial" w:cs="Arial"/>
                <w:sz w:val="22"/>
                <w:szCs w:val="22"/>
              </w:rPr>
              <w:t xml:space="preserve">utilize and </w:t>
            </w:r>
            <w:r w:rsidRPr="00E7472C">
              <w:rPr>
                <w:rFonts w:ascii="Arial" w:hAnsi="Arial" w:cs="Arial"/>
                <w:sz w:val="22"/>
                <w:szCs w:val="22"/>
              </w:rPr>
              <w:t xml:space="preserve">take home </w:t>
            </w:r>
            <w:r w:rsidR="003D25B8">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 xml:space="preserve">. </w:t>
            </w:r>
          </w:p>
        </w:tc>
      </w:tr>
    </w:tbl>
    <w:p w14:paraId="680824F8" w14:textId="77777777" w:rsidR="003D25B8" w:rsidRDefault="003D25B8" w:rsidP="001218A2">
      <w:pPr>
        <w:pStyle w:val="Heading2"/>
        <w:spacing w:line="240" w:lineRule="auto"/>
        <w:rPr>
          <w:rFonts w:ascii="Arial" w:hAnsi="Arial" w:cs="Arial"/>
        </w:rPr>
      </w:pPr>
      <w:bookmarkStart w:id="6" w:name="_Toc512192372"/>
    </w:p>
    <w:p w14:paraId="78E7F969" w14:textId="77777777" w:rsidR="003D25B8" w:rsidRDefault="003D25B8" w:rsidP="003D25B8">
      <w:pPr>
        <w:rPr>
          <w:rFonts w:eastAsiaTheme="majorEastAsia"/>
          <w:sz w:val="28"/>
        </w:rPr>
      </w:pPr>
      <w:r>
        <w:br w:type="page"/>
      </w:r>
    </w:p>
    <w:p w14:paraId="6845E8D8" w14:textId="1B7F2CD7" w:rsidR="00DE1FC8" w:rsidRPr="00670203" w:rsidRDefault="00BF1C1D" w:rsidP="001218A2">
      <w:pPr>
        <w:pStyle w:val="Heading2"/>
        <w:spacing w:line="240" w:lineRule="auto"/>
        <w:rPr>
          <w:rFonts w:ascii="Arial" w:hAnsi="Arial" w:cs="Arial"/>
        </w:rPr>
      </w:pPr>
      <w:r w:rsidRPr="00670203">
        <w:rPr>
          <w:rFonts w:ascii="Arial" w:hAnsi="Arial" w:cs="Arial"/>
        </w:rPr>
        <w:lastRenderedPageBreak/>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3C22C3" w:rsidRPr="00670203" w14:paraId="468F025B" w14:textId="77777777" w:rsidTr="00FF21B9">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795" w:type="dxa"/>
          </w:tcPr>
          <w:p w14:paraId="105D02E7" w14:textId="77777777" w:rsidR="00511782" w:rsidRPr="00670203" w:rsidRDefault="003C22C3" w:rsidP="008640E1">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76AAEF4" w14:textId="4C2DD56B" w:rsidR="003C22C3" w:rsidRPr="00670203" w:rsidRDefault="00067E22"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 xml:space="preserve">K-5 </w:t>
            </w:r>
            <w:r w:rsidR="003C22C3" w:rsidRPr="00670203">
              <w:rPr>
                <w:rFonts w:ascii="Arial" w:hAnsi="Arial" w:cs="Arial"/>
                <w:b w:val="0"/>
                <w:color w:val="0070C0"/>
                <w:sz w:val="22"/>
                <w:szCs w:val="22"/>
              </w:rPr>
              <w:t>Family Reading Night</w:t>
            </w:r>
          </w:p>
          <w:p w14:paraId="2047F1A8" w14:textId="77777777" w:rsidR="00826359" w:rsidRPr="00670203" w:rsidRDefault="00826359" w:rsidP="008640E1">
            <w:pPr>
              <w:spacing w:line="240" w:lineRule="auto"/>
              <w:rPr>
                <w:rFonts w:ascii="Arial" w:hAnsi="Arial" w:cs="Arial"/>
                <w:b w:val="0"/>
                <w:color w:val="0070C0"/>
                <w:sz w:val="22"/>
                <w:szCs w:val="22"/>
              </w:rPr>
            </w:pPr>
          </w:p>
          <w:p w14:paraId="30B69EA7" w14:textId="5A4D9879" w:rsidR="00826359" w:rsidRPr="00670203" w:rsidRDefault="00826359" w:rsidP="008640E1">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3A0B74EC"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450B14BC" w:rsidR="003C22C3" w:rsidRPr="00670203" w:rsidRDefault="00FF21B9" w:rsidP="00FF21B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r w:rsidR="00B27E53">
              <w:rPr>
                <w:rFonts w:ascii="Arial" w:hAnsi="Arial" w:cs="Arial"/>
                <w:color w:val="0070C0"/>
                <w:sz w:val="22"/>
                <w:szCs w:val="22"/>
              </w:rPr>
              <w:t xml:space="preserve"> </w:t>
            </w:r>
          </w:p>
        </w:tc>
        <w:tc>
          <w:tcPr>
            <w:tcW w:w="1387" w:type="dxa"/>
          </w:tcPr>
          <w:p w14:paraId="584827A4" w14:textId="2B7CFB31"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00D8FDDF" w:rsidR="003C22C3" w:rsidRPr="00670203" w:rsidRDefault="003C22C3" w:rsidP="00B27E53">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Parent surveys</w:t>
            </w:r>
            <w:r w:rsidR="0031528D" w:rsidRPr="00670203">
              <w:rPr>
                <w:rFonts w:ascii="Arial" w:hAnsi="Arial" w:cs="Arial"/>
                <w:color w:val="0070C0"/>
                <w:sz w:val="22"/>
                <w:szCs w:val="22"/>
              </w:rPr>
              <w:t xml:space="preserve"> &amp; </w:t>
            </w:r>
            <w:r w:rsidR="00B27E53">
              <w:rPr>
                <w:rFonts w:ascii="Arial" w:hAnsi="Arial" w:cs="Arial"/>
                <w:color w:val="0070C0"/>
                <w:sz w:val="22"/>
                <w:szCs w:val="22"/>
              </w:rPr>
              <w:t>iReady diagnostic data</w:t>
            </w:r>
          </w:p>
        </w:tc>
      </w:tr>
      <w:tr w:rsidR="003C22C3" w:rsidRPr="00670203" w14:paraId="6845E8E9"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569D5F7E" w14:textId="77777777" w:rsidR="003C22C3" w:rsidRDefault="003C22C3" w:rsidP="008640E1">
            <w:pPr>
              <w:spacing w:line="240" w:lineRule="auto"/>
              <w:rPr>
                <w:rFonts w:ascii="Arial" w:hAnsi="Arial" w:cs="Arial"/>
                <w:b w:val="0"/>
                <w:sz w:val="22"/>
                <w:szCs w:val="22"/>
              </w:rPr>
            </w:pPr>
          </w:p>
          <w:p w14:paraId="6845E8E3" w14:textId="56095504" w:rsidR="000042B1" w:rsidRPr="00670203" w:rsidRDefault="000042B1" w:rsidP="008640E1">
            <w:pPr>
              <w:spacing w:line="240" w:lineRule="auto"/>
              <w:rPr>
                <w:rFonts w:ascii="Arial" w:hAnsi="Arial" w:cs="Arial"/>
                <w:b w:val="0"/>
                <w:sz w:val="22"/>
                <w:szCs w:val="22"/>
              </w:rPr>
            </w:pPr>
            <w:r>
              <w:rPr>
                <w:rFonts w:ascii="Arial" w:hAnsi="Arial" w:cs="Arial"/>
                <w:b w:val="0"/>
                <w:sz w:val="22"/>
                <w:szCs w:val="22"/>
              </w:rPr>
              <w:t>$0</w:t>
            </w:r>
          </w:p>
        </w:tc>
        <w:tc>
          <w:tcPr>
            <w:tcW w:w="1890" w:type="dxa"/>
          </w:tcPr>
          <w:p w14:paraId="6845E8E4" w14:textId="7624B3D2" w:rsidR="003C22C3" w:rsidRPr="00670203" w:rsidRDefault="000042B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Principal</w:t>
            </w:r>
          </w:p>
        </w:tc>
        <w:tc>
          <w:tcPr>
            <w:tcW w:w="2880" w:type="dxa"/>
          </w:tcPr>
          <w:p w14:paraId="6845E8E5" w14:textId="01AAB3B5" w:rsidR="003C22C3" w:rsidRPr="00670203" w:rsidRDefault="00B27E53" w:rsidP="00B27E53">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To provide an explanation of Title I and begin the ongoing discussion </w:t>
            </w:r>
            <w:r w:rsidR="00AF47AB">
              <w:rPr>
                <w:rFonts w:ascii="Arial" w:hAnsi="Arial" w:cs="Arial"/>
                <w:sz w:val="22"/>
                <w:szCs w:val="22"/>
              </w:rPr>
              <w:t xml:space="preserve">site schoolwide participation and </w:t>
            </w:r>
            <w:r>
              <w:rPr>
                <w:rFonts w:ascii="Arial" w:hAnsi="Arial" w:cs="Arial"/>
                <w:sz w:val="22"/>
                <w:szCs w:val="22"/>
              </w:rPr>
              <w:t>of its link to student achievement.</w:t>
            </w:r>
          </w:p>
        </w:tc>
        <w:tc>
          <w:tcPr>
            <w:tcW w:w="1387" w:type="dxa"/>
          </w:tcPr>
          <w:p w14:paraId="346B31A3" w14:textId="77777777" w:rsidR="003C22C3" w:rsidRDefault="000042B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September </w:t>
            </w:r>
          </w:p>
          <w:p w14:paraId="6845E8E6" w14:textId="0499EF76" w:rsidR="000042B1" w:rsidRPr="00670203" w:rsidRDefault="000042B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2019</w:t>
            </w:r>
          </w:p>
        </w:tc>
        <w:tc>
          <w:tcPr>
            <w:tcW w:w="2029" w:type="dxa"/>
          </w:tcPr>
          <w:p w14:paraId="6845E8E7" w14:textId="162AC157" w:rsidR="003C22C3" w:rsidRPr="00670203" w:rsidRDefault="00B27E5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r w:rsidR="000042B1">
              <w:rPr>
                <w:rFonts w:ascii="Arial" w:hAnsi="Arial" w:cs="Arial"/>
                <w:sz w:val="22"/>
                <w:szCs w:val="22"/>
              </w:rPr>
              <w:t>, Sign In Sheets</w:t>
            </w:r>
          </w:p>
        </w:tc>
      </w:tr>
      <w:tr w:rsidR="003C22C3" w:rsidRPr="00670203" w14:paraId="6845E8F0"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0C51209C" w14:textId="77777777" w:rsidR="003C22C3" w:rsidRDefault="000042B1" w:rsidP="008640E1">
            <w:pPr>
              <w:spacing w:line="240" w:lineRule="auto"/>
              <w:rPr>
                <w:rFonts w:ascii="Arial" w:hAnsi="Arial" w:cs="Arial"/>
                <w:b w:val="0"/>
                <w:sz w:val="22"/>
                <w:szCs w:val="22"/>
              </w:rPr>
            </w:pPr>
            <w:r>
              <w:rPr>
                <w:rFonts w:ascii="Arial" w:hAnsi="Arial" w:cs="Arial"/>
                <w:b w:val="0"/>
                <w:sz w:val="22"/>
                <w:szCs w:val="22"/>
              </w:rPr>
              <w:t xml:space="preserve">Publix Math Night </w:t>
            </w:r>
          </w:p>
          <w:p w14:paraId="46878C08" w14:textId="77777777" w:rsidR="000042B1" w:rsidRDefault="000042B1" w:rsidP="008640E1">
            <w:pPr>
              <w:spacing w:line="240" w:lineRule="auto"/>
              <w:rPr>
                <w:rFonts w:ascii="Arial" w:hAnsi="Arial" w:cs="Arial"/>
                <w:b w:val="0"/>
                <w:sz w:val="22"/>
                <w:szCs w:val="22"/>
              </w:rPr>
            </w:pPr>
          </w:p>
          <w:p w14:paraId="6845E8EA" w14:textId="5DB6936E" w:rsidR="000042B1" w:rsidRPr="00670203" w:rsidRDefault="000042B1" w:rsidP="008640E1">
            <w:pPr>
              <w:spacing w:line="240" w:lineRule="auto"/>
              <w:rPr>
                <w:rFonts w:ascii="Arial" w:hAnsi="Arial" w:cs="Arial"/>
                <w:b w:val="0"/>
                <w:sz w:val="22"/>
                <w:szCs w:val="22"/>
              </w:rPr>
            </w:pPr>
            <w:r>
              <w:rPr>
                <w:rFonts w:ascii="Arial" w:hAnsi="Arial" w:cs="Arial"/>
                <w:b w:val="0"/>
                <w:sz w:val="22"/>
                <w:szCs w:val="22"/>
              </w:rPr>
              <w:t xml:space="preserve">$50-Paper for Printing </w:t>
            </w:r>
          </w:p>
        </w:tc>
        <w:tc>
          <w:tcPr>
            <w:tcW w:w="1890" w:type="dxa"/>
          </w:tcPr>
          <w:p w14:paraId="6845E8EB" w14:textId="2C30A980" w:rsidR="003C22C3" w:rsidRPr="00670203" w:rsidRDefault="000042B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Instructional Coach, Administration </w:t>
            </w:r>
          </w:p>
        </w:tc>
        <w:tc>
          <w:tcPr>
            <w:tcW w:w="2880" w:type="dxa"/>
          </w:tcPr>
          <w:p w14:paraId="6845E8EC" w14:textId="01D077F9" w:rsidR="003C22C3" w:rsidRPr="00670203" w:rsidRDefault="000042B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To provide math support with real world situations for families math can be used</w:t>
            </w:r>
          </w:p>
        </w:tc>
        <w:tc>
          <w:tcPr>
            <w:tcW w:w="1387" w:type="dxa"/>
          </w:tcPr>
          <w:p w14:paraId="6845E8ED" w14:textId="2D7B4E33" w:rsidR="003C22C3" w:rsidRPr="00670203" w:rsidRDefault="000042B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October 2019</w:t>
            </w:r>
          </w:p>
        </w:tc>
        <w:tc>
          <w:tcPr>
            <w:tcW w:w="2029" w:type="dxa"/>
          </w:tcPr>
          <w:p w14:paraId="6845E8EE" w14:textId="27524DCC" w:rsidR="003C22C3" w:rsidRPr="00670203" w:rsidRDefault="000042B1"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Sign In Sheets, Parent Survey, Math FSA Data and QSMA Data</w:t>
            </w:r>
          </w:p>
        </w:tc>
      </w:tr>
      <w:tr w:rsidR="003C22C3" w:rsidRPr="00670203" w14:paraId="6845E8FE"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2F0F8BDC" w14:textId="77777777" w:rsidR="003C22C3" w:rsidRDefault="000042B1" w:rsidP="008640E1">
            <w:pPr>
              <w:spacing w:line="240" w:lineRule="auto"/>
              <w:rPr>
                <w:rFonts w:ascii="Arial" w:hAnsi="Arial" w:cs="Arial"/>
                <w:b w:val="0"/>
                <w:sz w:val="22"/>
                <w:szCs w:val="22"/>
              </w:rPr>
            </w:pPr>
            <w:r>
              <w:rPr>
                <w:rFonts w:ascii="Arial" w:hAnsi="Arial" w:cs="Arial"/>
                <w:b w:val="0"/>
                <w:sz w:val="22"/>
                <w:szCs w:val="22"/>
              </w:rPr>
              <w:t xml:space="preserve">FSA Parent Night </w:t>
            </w:r>
          </w:p>
          <w:p w14:paraId="6845E8F8" w14:textId="2AF1E96E" w:rsidR="000042B1" w:rsidRPr="00670203" w:rsidRDefault="00B51290" w:rsidP="008640E1">
            <w:pPr>
              <w:spacing w:line="240" w:lineRule="auto"/>
              <w:rPr>
                <w:rFonts w:ascii="Arial" w:hAnsi="Arial" w:cs="Arial"/>
                <w:b w:val="0"/>
                <w:sz w:val="22"/>
                <w:szCs w:val="22"/>
              </w:rPr>
            </w:pPr>
            <w:r>
              <w:rPr>
                <w:rFonts w:ascii="Arial" w:hAnsi="Arial" w:cs="Arial"/>
                <w:b w:val="0"/>
                <w:sz w:val="22"/>
                <w:szCs w:val="22"/>
              </w:rPr>
              <w:t>$3</w:t>
            </w:r>
            <w:r w:rsidR="000042B1">
              <w:rPr>
                <w:rFonts w:ascii="Arial" w:hAnsi="Arial" w:cs="Arial"/>
                <w:b w:val="0"/>
                <w:sz w:val="22"/>
                <w:szCs w:val="22"/>
              </w:rPr>
              <w:t xml:space="preserve">00 Food and supplies </w:t>
            </w:r>
          </w:p>
        </w:tc>
        <w:tc>
          <w:tcPr>
            <w:tcW w:w="1890" w:type="dxa"/>
          </w:tcPr>
          <w:p w14:paraId="6845E8F9" w14:textId="2CE9A6A7" w:rsidR="003C22C3" w:rsidRPr="00670203" w:rsidRDefault="000042B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Instructional Coach and Content Area Specialist</w:t>
            </w:r>
          </w:p>
        </w:tc>
        <w:tc>
          <w:tcPr>
            <w:tcW w:w="2880" w:type="dxa"/>
          </w:tcPr>
          <w:p w14:paraId="6845E8FA" w14:textId="12089703" w:rsidR="003C22C3" w:rsidRPr="00670203" w:rsidRDefault="000042B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Provide support with Writing, Math, and Reading for families to prepare for the FSA</w:t>
            </w:r>
          </w:p>
        </w:tc>
        <w:tc>
          <w:tcPr>
            <w:tcW w:w="1387" w:type="dxa"/>
          </w:tcPr>
          <w:p w14:paraId="6845E8FB" w14:textId="208D4EFB" w:rsidR="003C22C3" w:rsidRPr="00670203" w:rsidRDefault="008339B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January </w:t>
            </w:r>
            <w:r w:rsidR="000042B1">
              <w:rPr>
                <w:rFonts w:ascii="Arial" w:hAnsi="Arial" w:cs="Arial"/>
                <w:sz w:val="22"/>
                <w:szCs w:val="22"/>
              </w:rPr>
              <w:t>2020</w:t>
            </w:r>
          </w:p>
        </w:tc>
        <w:tc>
          <w:tcPr>
            <w:tcW w:w="2029" w:type="dxa"/>
          </w:tcPr>
          <w:p w14:paraId="6845E8FC" w14:textId="5E648462" w:rsidR="003C22C3" w:rsidRPr="00670203" w:rsidRDefault="000042B1"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 Sign Sheets, FSA Data</w:t>
            </w:r>
          </w:p>
        </w:tc>
      </w:tr>
      <w:tr w:rsidR="003C22C3" w:rsidRPr="00670203" w14:paraId="6845E90C"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70169508" w14:textId="77777777" w:rsidR="004769D8" w:rsidRDefault="008339B9" w:rsidP="008640E1">
            <w:pPr>
              <w:spacing w:line="240" w:lineRule="auto"/>
              <w:rPr>
                <w:rFonts w:ascii="Arial" w:hAnsi="Arial" w:cs="Arial"/>
                <w:b w:val="0"/>
                <w:sz w:val="22"/>
                <w:szCs w:val="22"/>
              </w:rPr>
            </w:pPr>
            <w:r>
              <w:rPr>
                <w:rFonts w:ascii="Arial" w:hAnsi="Arial" w:cs="Arial"/>
                <w:b w:val="0"/>
                <w:sz w:val="22"/>
                <w:szCs w:val="22"/>
              </w:rPr>
              <w:t>Arts and Science Night</w:t>
            </w:r>
            <w:r w:rsidR="004769D8">
              <w:rPr>
                <w:rFonts w:ascii="Arial" w:hAnsi="Arial" w:cs="Arial"/>
                <w:b w:val="0"/>
                <w:sz w:val="22"/>
                <w:szCs w:val="22"/>
              </w:rPr>
              <w:t xml:space="preserve"> </w:t>
            </w:r>
          </w:p>
          <w:p w14:paraId="6845E906" w14:textId="2ADA5AD9" w:rsidR="00B51290" w:rsidRPr="00670203" w:rsidRDefault="00B51290" w:rsidP="008640E1">
            <w:pPr>
              <w:spacing w:line="240" w:lineRule="auto"/>
              <w:rPr>
                <w:rFonts w:ascii="Arial" w:hAnsi="Arial" w:cs="Arial"/>
                <w:b w:val="0"/>
                <w:sz w:val="22"/>
                <w:szCs w:val="22"/>
              </w:rPr>
            </w:pPr>
            <w:r>
              <w:rPr>
                <w:rFonts w:ascii="Arial" w:hAnsi="Arial" w:cs="Arial"/>
                <w:b w:val="0"/>
                <w:sz w:val="22"/>
                <w:szCs w:val="22"/>
              </w:rPr>
              <w:t>$300 Food and Supplies</w:t>
            </w:r>
          </w:p>
        </w:tc>
        <w:tc>
          <w:tcPr>
            <w:tcW w:w="1890" w:type="dxa"/>
          </w:tcPr>
          <w:p w14:paraId="6845E907" w14:textId="21940442" w:rsidR="003C22C3" w:rsidRPr="00670203" w:rsidRDefault="008339B9" w:rsidP="008339B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Content Area Specialists, </w:t>
            </w:r>
            <w:r w:rsidR="004769D8">
              <w:rPr>
                <w:rFonts w:ascii="Arial" w:hAnsi="Arial" w:cs="Arial"/>
                <w:sz w:val="22"/>
                <w:szCs w:val="22"/>
              </w:rPr>
              <w:t xml:space="preserve"> </w:t>
            </w:r>
            <w:r>
              <w:rPr>
                <w:rFonts w:ascii="Arial" w:hAnsi="Arial" w:cs="Arial"/>
                <w:sz w:val="22"/>
                <w:szCs w:val="22"/>
              </w:rPr>
              <w:t>Special Area Teachers, Administration</w:t>
            </w:r>
          </w:p>
        </w:tc>
        <w:tc>
          <w:tcPr>
            <w:tcW w:w="2880" w:type="dxa"/>
          </w:tcPr>
          <w:p w14:paraId="6845E908" w14:textId="22A6A2D9" w:rsidR="003C22C3" w:rsidRPr="00670203" w:rsidRDefault="004769D8" w:rsidP="008339B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Teaches parents strategies to helps their child at home with </w:t>
            </w:r>
            <w:r w:rsidR="008339B9">
              <w:rPr>
                <w:rFonts w:ascii="Arial" w:hAnsi="Arial" w:cs="Arial"/>
                <w:sz w:val="22"/>
                <w:szCs w:val="22"/>
              </w:rPr>
              <w:t>science and arts standards.</w:t>
            </w:r>
          </w:p>
        </w:tc>
        <w:tc>
          <w:tcPr>
            <w:tcW w:w="1387" w:type="dxa"/>
          </w:tcPr>
          <w:p w14:paraId="6845E909" w14:textId="43B2A1BC" w:rsidR="003C22C3" w:rsidRPr="00670203" w:rsidRDefault="008339B9" w:rsidP="004769D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April 2020</w:t>
            </w:r>
          </w:p>
        </w:tc>
        <w:tc>
          <w:tcPr>
            <w:tcW w:w="2029" w:type="dxa"/>
          </w:tcPr>
          <w:p w14:paraId="6845E90A" w14:textId="76BAC342" w:rsidR="003C22C3" w:rsidRPr="00670203" w:rsidRDefault="004769D8"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 FSA and QSMA data, Sign in Sheets</w:t>
            </w:r>
          </w:p>
        </w:tc>
      </w:tr>
      <w:tr w:rsidR="003C22C3" w:rsidRPr="00670203" w14:paraId="6845E91A"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4" w14:textId="77777777" w:rsidR="003C22C3" w:rsidRPr="00670203" w:rsidRDefault="003C22C3" w:rsidP="008640E1">
            <w:pPr>
              <w:spacing w:line="240" w:lineRule="auto"/>
              <w:rPr>
                <w:rFonts w:ascii="Arial" w:hAnsi="Arial" w:cs="Arial"/>
                <w:b w:val="0"/>
                <w:sz w:val="22"/>
                <w:szCs w:val="22"/>
              </w:rPr>
            </w:pPr>
          </w:p>
        </w:tc>
        <w:tc>
          <w:tcPr>
            <w:tcW w:w="1890" w:type="dxa"/>
          </w:tcPr>
          <w:p w14:paraId="6845E915"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16"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7"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8"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21"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B" w14:textId="77777777" w:rsidR="003C22C3" w:rsidRPr="00670203" w:rsidRDefault="003C22C3" w:rsidP="008640E1">
            <w:pPr>
              <w:spacing w:line="240" w:lineRule="auto"/>
              <w:rPr>
                <w:rFonts w:ascii="Arial" w:hAnsi="Arial" w:cs="Arial"/>
                <w:b w:val="0"/>
                <w:sz w:val="22"/>
                <w:szCs w:val="22"/>
              </w:rPr>
            </w:pPr>
          </w:p>
        </w:tc>
        <w:tc>
          <w:tcPr>
            <w:tcW w:w="1890" w:type="dxa"/>
          </w:tcPr>
          <w:p w14:paraId="6845E91C"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1D"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1E"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1F"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28"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22" w14:textId="77777777" w:rsidR="003C22C3" w:rsidRPr="00670203" w:rsidRDefault="003C22C3" w:rsidP="008640E1">
            <w:pPr>
              <w:spacing w:line="240" w:lineRule="auto"/>
              <w:rPr>
                <w:rFonts w:ascii="Arial" w:hAnsi="Arial" w:cs="Arial"/>
                <w:b w:val="0"/>
                <w:sz w:val="22"/>
                <w:szCs w:val="22"/>
              </w:rPr>
            </w:pPr>
          </w:p>
        </w:tc>
        <w:tc>
          <w:tcPr>
            <w:tcW w:w="1890" w:type="dxa"/>
          </w:tcPr>
          <w:p w14:paraId="6845E923"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24"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25"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26"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7" w:name="_Toc512192373"/>
      <w:r w:rsidRPr="00670203">
        <w:rPr>
          <w:rFonts w:ascii="Arial" w:hAnsi="Arial" w:cs="Arial"/>
        </w:rPr>
        <w:lastRenderedPageBreak/>
        <w:t>BUILDING THE CAPACITY OF TEACHERS AND STAFF MEMBERS</w:t>
      </w:r>
      <w:bookmarkEnd w:id="7"/>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257AB435" w14:textId="77777777" w:rsidR="006A50A0" w:rsidRPr="006A50A0" w:rsidRDefault="006A50A0" w:rsidP="006A50A0">
            <w:pPr>
              <w:pStyle w:val="ListParagraph"/>
              <w:numPr>
                <w:ilvl w:val="0"/>
                <w:numId w:val="39"/>
              </w:numPr>
              <w:spacing w:line="240" w:lineRule="auto"/>
              <w:rPr>
                <w:rFonts w:ascii="Arial" w:hAnsi="Arial" w:cs="Arial"/>
                <w:sz w:val="22"/>
                <w:szCs w:val="22"/>
                <w:u w:val="single"/>
              </w:rPr>
            </w:pPr>
            <w:r>
              <w:t>Effective parent/teacher conferences</w:t>
            </w:r>
          </w:p>
          <w:p w14:paraId="43521B16" w14:textId="77777777" w:rsidR="00DC53B9" w:rsidRPr="00906E44" w:rsidRDefault="006A50A0" w:rsidP="006A50A0">
            <w:pPr>
              <w:pStyle w:val="ListParagraph"/>
              <w:numPr>
                <w:ilvl w:val="0"/>
                <w:numId w:val="39"/>
              </w:numPr>
              <w:spacing w:line="240" w:lineRule="auto"/>
              <w:rPr>
                <w:rFonts w:ascii="Arial" w:hAnsi="Arial" w:cs="Arial"/>
                <w:sz w:val="22"/>
                <w:szCs w:val="22"/>
                <w:u w:val="single"/>
              </w:rPr>
            </w:pPr>
            <w:r>
              <w:t>Effective forms/strategies for two-way communication</w:t>
            </w:r>
          </w:p>
          <w:p w14:paraId="633E377F" w14:textId="57A3BC96" w:rsidR="00906E44" w:rsidRPr="00906E44" w:rsidRDefault="00906E44" w:rsidP="006A50A0">
            <w:pPr>
              <w:pStyle w:val="ListParagraph"/>
              <w:numPr>
                <w:ilvl w:val="0"/>
                <w:numId w:val="39"/>
              </w:numPr>
              <w:spacing w:line="240" w:lineRule="auto"/>
              <w:rPr>
                <w:rFonts w:ascii="Arial" w:hAnsi="Arial" w:cs="Arial"/>
                <w:sz w:val="22"/>
                <w:szCs w:val="22"/>
                <w:u w:val="single"/>
              </w:rPr>
            </w:pPr>
            <w:r>
              <w:t>Effective ways to reach families of students with disabilities and ELL families via inclusion training</w:t>
            </w:r>
          </w:p>
          <w:p w14:paraId="6845E933" w14:textId="3C92B533" w:rsidR="00906E44" w:rsidRPr="00906E44" w:rsidRDefault="00906E44" w:rsidP="00B51290">
            <w:pPr>
              <w:pStyle w:val="ListParagraph"/>
              <w:spacing w:line="240" w:lineRule="auto"/>
              <w:ind w:left="835"/>
              <w:rPr>
                <w:rFonts w:ascii="Arial" w:hAnsi="Arial" w:cs="Arial"/>
                <w:sz w:val="22"/>
                <w:szCs w:val="22"/>
                <w:u w:val="single"/>
              </w:rPr>
            </w:pP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58F85369" w14:textId="3269CCA3" w:rsidR="006A50A0" w:rsidRDefault="006A50A0" w:rsidP="006A50A0">
            <w:pPr>
              <w:pStyle w:val="ListParagraph"/>
              <w:numPr>
                <w:ilvl w:val="0"/>
                <w:numId w:val="40"/>
              </w:numPr>
              <w:spacing w:line="240" w:lineRule="auto"/>
              <w:rPr>
                <w:rFonts w:ascii="Arial" w:hAnsi="Arial" w:cs="Arial"/>
                <w:sz w:val="22"/>
                <w:szCs w:val="22"/>
              </w:rPr>
            </w:pPr>
            <w:r>
              <w:rPr>
                <w:rFonts w:ascii="Arial" w:hAnsi="Arial" w:cs="Arial"/>
                <w:sz w:val="22"/>
                <w:szCs w:val="22"/>
              </w:rPr>
              <w:t xml:space="preserve">Effective use of DOJO, Peachjar </w:t>
            </w:r>
            <w:r w:rsidR="00906E44">
              <w:rPr>
                <w:rFonts w:ascii="Arial" w:hAnsi="Arial" w:cs="Arial"/>
                <w:sz w:val="22"/>
                <w:szCs w:val="22"/>
              </w:rPr>
              <w:t xml:space="preserve">and Twitter page </w:t>
            </w:r>
            <w:r>
              <w:rPr>
                <w:rFonts w:ascii="Arial" w:hAnsi="Arial" w:cs="Arial"/>
                <w:sz w:val="22"/>
                <w:szCs w:val="22"/>
              </w:rPr>
              <w:t>to share information with families about student academic achievement</w:t>
            </w:r>
            <w:r w:rsidR="00906E44">
              <w:rPr>
                <w:rFonts w:ascii="Arial" w:hAnsi="Arial" w:cs="Arial"/>
                <w:sz w:val="22"/>
                <w:szCs w:val="22"/>
              </w:rPr>
              <w:t xml:space="preserve">. </w:t>
            </w:r>
          </w:p>
          <w:p w14:paraId="6845E937" w14:textId="69D11071" w:rsidR="00DC53B9" w:rsidRPr="006A50A0" w:rsidRDefault="00183E10" w:rsidP="006A50A0">
            <w:pPr>
              <w:pStyle w:val="ListParagraph"/>
              <w:numPr>
                <w:ilvl w:val="0"/>
                <w:numId w:val="40"/>
              </w:numPr>
              <w:spacing w:line="240" w:lineRule="auto"/>
              <w:rPr>
                <w:rFonts w:ascii="Arial" w:hAnsi="Arial" w:cs="Arial"/>
                <w:sz w:val="22"/>
                <w:szCs w:val="22"/>
              </w:rPr>
            </w:pPr>
            <w:r w:rsidRPr="00183E10">
              <w:rPr>
                <w:rFonts w:ascii="Arial" w:hAnsi="Arial" w:cs="Arial"/>
                <w:sz w:val="22"/>
                <w:szCs w:val="22"/>
              </w:rPr>
              <w:t>Provide training for teachers to effectively communicate school related information such as course grades, IEP and 504  information and available district and school family resources</w:t>
            </w:r>
            <w:r w:rsidR="00906E44">
              <w:rPr>
                <w:rFonts w:ascii="Arial" w:hAnsi="Arial" w:cs="Arial"/>
                <w:sz w:val="22"/>
                <w:szCs w:val="22"/>
              </w:rPr>
              <w:t xml:space="preserve">. Guidance counselors and Intervention/MTSS coach will train teachers in regards to accommodations, interventions, etc. These staff members will offer trainings to parents during the school staff so these families can learn how to best help and advocate for their children. </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1815C3F7" w14:textId="3C194E08" w:rsidR="00183E10" w:rsidRDefault="00225703" w:rsidP="00183E10">
            <w:pPr>
              <w:pStyle w:val="ListParagraph"/>
              <w:numPr>
                <w:ilvl w:val="0"/>
                <w:numId w:val="41"/>
              </w:numPr>
              <w:rPr>
                <w:rFonts w:ascii="Arial" w:hAnsi="Arial" w:cs="Arial"/>
                <w:sz w:val="22"/>
                <w:szCs w:val="22"/>
              </w:rPr>
            </w:pPr>
            <w:r>
              <w:rPr>
                <w:rFonts w:ascii="Arial" w:hAnsi="Arial" w:cs="Arial"/>
                <w:sz w:val="22"/>
                <w:szCs w:val="22"/>
              </w:rPr>
              <w:t>Effective strategies on planning events at different times of the day to encourage parent involvement</w:t>
            </w:r>
          </w:p>
          <w:p w14:paraId="31D34B98" w14:textId="20982827" w:rsidR="00225703" w:rsidRDefault="00225703" w:rsidP="00183E10">
            <w:pPr>
              <w:pStyle w:val="ListParagraph"/>
              <w:numPr>
                <w:ilvl w:val="0"/>
                <w:numId w:val="41"/>
              </w:numPr>
              <w:rPr>
                <w:rFonts w:ascii="Arial" w:hAnsi="Arial" w:cs="Arial"/>
                <w:sz w:val="22"/>
                <w:szCs w:val="22"/>
              </w:rPr>
            </w:pPr>
            <w:r>
              <w:rPr>
                <w:rFonts w:ascii="Arial" w:hAnsi="Arial" w:cs="Arial"/>
                <w:sz w:val="22"/>
                <w:szCs w:val="22"/>
              </w:rPr>
              <w:t>Best practices on designing programs based on parent feedback from surveys</w:t>
            </w:r>
          </w:p>
          <w:p w14:paraId="08492E66" w14:textId="07538DAF" w:rsidR="00225703" w:rsidRPr="00183E10" w:rsidRDefault="00225703" w:rsidP="00183E10">
            <w:pPr>
              <w:pStyle w:val="ListParagraph"/>
              <w:numPr>
                <w:ilvl w:val="0"/>
                <w:numId w:val="41"/>
              </w:numPr>
              <w:rPr>
                <w:rFonts w:ascii="Arial" w:hAnsi="Arial" w:cs="Arial"/>
                <w:sz w:val="22"/>
                <w:szCs w:val="22"/>
              </w:rPr>
            </w:pPr>
            <w:r>
              <w:rPr>
                <w:rFonts w:ascii="Arial" w:hAnsi="Arial" w:cs="Arial"/>
                <w:sz w:val="22"/>
                <w:szCs w:val="22"/>
              </w:rPr>
              <w:t>Professional development on how to proactively reach out to parents, and build links between home and school.</w:t>
            </w:r>
          </w:p>
          <w:p w14:paraId="6845E93C" w14:textId="77777777" w:rsidR="00DC53B9" w:rsidRPr="00670203" w:rsidRDefault="00DC53B9" w:rsidP="00352A3C">
            <w:pPr>
              <w:spacing w:before="0" w:line="240" w:lineRule="auto"/>
              <w:rPr>
                <w:rFonts w:ascii="Arial" w:hAnsi="Arial" w:cs="Arial"/>
                <w:b/>
                <w:sz w:val="22"/>
                <w:szCs w:val="22"/>
              </w:rPr>
            </w:pPr>
          </w:p>
          <w:p w14:paraId="6845E93D" w14:textId="77777777" w:rsidR="00DC53B9" w:rsidRPr="00670203" w:rsidRDefault="00DC53B9" w:rsidP="00352A3C">
            <w:pPr>
              <w:spacing w:before="0" w:line="240" w:lineRule="auto"/>
              <w:rPr>
                <w:rFonts w:ascii="Arial" w:hAnsi="Arial" w:cs="Arial"/>
                <w:b/>
                <w:sz w:val="22"/>
                <w:szCs w:val="22"/>
              </w:rPr>
            </w:pPr>
          </w:p>
          <w:p w14:paraId="6845E93E" w14:textId="77777777" w:rsidR="00DC53B9" w:rsidRPr="00670203" w:rsidRDefault="00DC53B9" w:rsidP="00352A3C">
            <w:pPr>
              <w:spacing w:before="0" w:line="240" w:lineRule="auto"/>
              <w:rPr>
                <w:rFonts w:ascii="Arial" w:hAnsi="Arial" w:cs="Arial"/>
                <w:b/>
                <w:sz w:val="22"/>
                <w:szCs w:val="22"/>
              </w:rPr>
            </w:pP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6845E944" w14:textId="1205BA24"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6A50A0">
              <w:rPr>
                <w:rFonts w:ascii="Arial" w:hAnsi="Arial" w:cs="Arial"/>
                <w:sz w:val="22"/>
                <w:szCs w:val="22"/>
              </w:rPr>
              <w:t xml:space="preserve"> Throughout the year during times such as: early release days, planning time, </w:t>
            </w:r>
            <w:r w:rsidR="00AF47AB">
              <w:rPr>
                <w:rFonts w:ascii="Arial" w:hAnsi="Arial" w:cs="Arial"/>
                <w:sz w:val="22"/>
                <w:szCs w:val="22"/>
              </w:rPr>
              <w:t xml:space="preserve">and/or </w:t>
            </w:r>
            <w:r w:rsidR="006A50A0">
              <w:rPr>
                <w:rFonts w:ascii="Arial" w:hAnsi="Arial" w:cs="Arial"/>
                <w:sz w:val="22"/>
                <w:szCs w:val="22"/>
              </w:rPr>
              <w:t>during coaching</w:t>
            </w:r>
            <w:r w:rsidR="00D73BC8">
              <w:rPr>
                <w:rFonts w:ascii="Arial" w:hAnsi="Arial" w:cs="Arial"/>
                <w:sz w:val="22"/>
                <w:szCs w:val="22"/>
              </w:rPr>
              <w:t xml:space="preserve">, and evenings that parent nightly events. </w:t>
            </w:r>
          </w:p>
          <w:p w14:paraId="6845E945" w14:textId="63544924"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6A50A0">
              <w:rPr>
                <w:rFonts w:ascii="Arial" w:hAnsi="Arial" w:cs="Arial"/>
                <w:b/>
                <w:sz w:val="22"/>
                <w:szCs w:val="22"/>
              </w:rPr>
              <w:t xml:space="preserve"> </w:t>
            </w:r>
            <w:r w:rsidR="00B21D03" w:rsidRPr="00B21D03">
              <w:rPr>
                <w:rFonts w:ascii="Arial" w:hAnsi="Arial" w:cs="Arial"/>
                <w:sz w:val="22"/>
                <w:szCs w:val="22"/>
              </w:rPr>
              <w:t>F</w:t>
            </w:r>
            <w:r w:rsidR="006A50A0" w:rsidRPr="006A50A0">
              <w:rPr>
                <w:rFonts w:ascii="Arial" w:hAnsi="Arial" w:cs="Arial"/>
                <w:sz w:val="22"/>
                <w:szCs w:val="22"/>
              </w:rPr>
              <w:t>ormal</w:t>
            </w:r>
            <w:r w:rsidR="00B21D03">
              <w:rPr>
                <w:rFonts w:ascii="Arial" w:hAnsi="Arial" w:cs="Arial"/>
                <w:sz w:val="22"/>
                <w:szCs w:val="22"/>
              </w:rPr>
              <w:t xml:space="preserve"> PD</w:t>
            </w:r>
            <w:r w:rsidR="006A50A0" w:rsidRPr="006A50A0">
              <w:rPr>
                <w:rFonts w:ascii="Arial" w:hAnsi="Arial" w:cs="Arial"/>
                <w:sz w:val="22"/>
                <w:szCs w:val="22"/>
              </w:rPr>
              <w:t xml:space="preserve">: sign in sheets, </w:t>
            </w:r>
            <w:r w:rsidR="00B21D03">
              <w:rPr>
                <w:rFonts w:ascii="Arial" w:hAnsi="Arial" w:cs="Arial"/>
                <w:sz w:val="22"/>
                <w:szCs w:val="22"/>
              </w:rPr>
              <w:t xml:space="preserve">agenda, </w:t>
            </w:r>
            <w:r w:rsidR="006A50A0" w:rsidRPr="006A50A0">
              <w:rPr>
                <w:rFonts w:ascii="Arial" w:hAnsi="Arial" w:cs="Arial"/>
                <w:sz w:val="22"/>
                <w:szCs w:val="22"/>
              </w:rPr>
              <w:t>handouts, surveys.  Informal PD: coaching/meeting notes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845E94B" w14:textId="6828FE27" w:rsidR="00832E6E" w:rsidRDefault="00832E6E">
      <w:pPr>
        <w:spacing w:after="180" w:line="336" w:lineRule="auto"/>
        <w:contextualSpacing w:val="0"/>
      </w:pPr>
    </w:p>
    <w:p w14:paraId="6845E94C" w14:textId="77777777" w:rsidR="00832E6E" w:rsidRPr="00670203" w:rsidRDefault="006717FC" w:rsidP="00826404">
      <w:pPr>
        <w:pStyle w:val="Heading1"/>
        <w:rPr>
          <w:rFonts w:ascii="Arial" w:hAnsi="Arial" w:cs="Arial"/>
        </w:rPr>
      </w:pPr>
      <w:bookmarkStart w:id="8"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8"/>
    </w:p>
    <w:p w14:paraId="6845E94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7C8DD95F"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7083C5EB"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20E2F85E"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409C6A3B" w:rsidR="00722E98" w:rsidRPr="00670203" w:rsidRDefault="000C2ED1"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 to promote collaboration between the parents, families and s</w:t>
            </w:r>
            <w:r>
              <w:rPr>
                <w:rFonts w:ascii="Arial" w:hAnsi="Arial" w:cs="Arial"/>
                <w:sz w:val="22"/>
                <w:szCs w:val="22"/>
              </w:rPr>
              <w:t>chools and to promote the involvement of parents.</w:t>
            </w:r>
            <w:bookmarkStart w:id="9" w:name="_GoBack"/>
            <w:bookmarkEnd w:id="9"/>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1"/>
                <w14:checkedState w14:val="2612" w14:font="MS Gothic"/>
                <w14:uncheckedState w14:val="2610" w14:font="MS Gothic"/>
              </w14:checkbox>
            </w:sdtPr>
            <w:sdtEndPr/>
            <w:sdtContent>
              <w:p w14:paraId="017A54AC" w14:textId="552AF0FD"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7"/>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BAAAE" w14:textId="77777777" w:rsidR="00EA07B3" w:rsidRDefault="00EA07B3" w:rsidP="00A91D75">
      <w:r>
        <w:separator/>
      </w:r>
    </w:p>
  </w:endnote>
  <w:endnote w:type="continuationSeparator" w:id="0">
    <w:p w14:paraId="0DE94AED" w14:textId="77777777" w:rsidR="00EA07B3" w:rsidRDefault="00EA07B3"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53E70" w14:textId="77777777" w:rsidR="00EA07B3" w:rsidRDefault="00EA07B3" w:rsidP="00A91D75">
      <w:r>
        <w:separator/>
      </w:r>
    </w:p>
  </w:footnote>
  <w:footnote w:type="continuationSeparator" w:id="0">
    <w:p w14:paraId="0D913438" w14:textId="77777777" w:rsidR="00EA07B3" w:rsidRDefault="00EA07B3"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7A5D68"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1BD96832"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0C2ED1">
                                  <w:rPr>
                                    <w:noProof/>
                                    <w:color w:val="FFFFFF" w:themeColor="background1"/>
                                    <w:sz w:val="28"/>
                                  </w:rPr>
                                  <w:t>11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1BD96832"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0C2ED1">
                            <w:rPr>
                              <w:noProof/>
                              <w:color w:val="FFFFFF" w:themeColor="background1"/>
                              <w:sz w:val="28"/>
                            </w:rPr>
                            <w:t>11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6"/>
  </w:num>
  <w:num w:numId="10">
    <w:abstractNumId w:val="18"/>
  </w:num>
  <w:num w:numId="11">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8"/>
  </w:num>
  <w:num w:numId="13">
    <w:abstractNumId w:val="18"/>
  </w:num>
  <w:num w:numId="14">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8"/>
  </w:num>
  <w:num w:numId="24">
    <w:abstractNumId w:val="1"/>
  </w:num>
  <w:num w:numId="25">
    <w:abstractNumId w:val="16"/>
  </w:num>
  <w:num w:numId="26">
    <w:abstractNumId w:val="23"/>
  </w:num>
  <w:num w:numId="27">
    <w:abstractNumId w:val="20"/>
  </w:num>
  <w:num w:numId="28">
    <w:abstractNumId w:val="21"/>
  </w:num>
  <w:num w:numId="29">
    <w:abstractNumId w:val="25"/>
  </w:num>
  <w:num w:numId="30">
    <w:abstractNumId w:val="11"/>
  </w:num>
  <w:num w:numId="31">
    <w:abstractNumId w:val="14"/>
  </w:num>
  <w:num w:numId="32">
    <w:abstractNumId w:val="24"/>
  </w:num>
  <w:num w:numId="33">
    <w:abstractNumId w:val="5"/>
  </w:num>
  <w:num w:numId="34">
    <w:abstractNumId w:val="4"/>
  </w:num>
  <w:num w:numId="35">
    <w:abstractNumId w:val="9"/>
  </w:num>
  <w:num w:numId="36">
    <w:abstractNumId w:val="10"/>
  </w:num>
  <w:num w:numId="37">
    <w:abstractNumId w:val="6"/>
  </w:num>
  <w:num w:numId="38">
    <w:abstractNumId w:val="7"/>
  </w:num>
  <w:num w:numId="39">
    <w:abstractNumId w:val="3"/>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042B1"/>
    <w:rsid w:val="00012F60"/>
    <w:rsid w:val="00013660"/>
    <w:rsid w:val="00017C89"/>
    <w:rsid w:val="0002111D"/>
    <w:rsid w:val="000225C6"/>
    <w:rsid w:val="00026DE6"/>
    <w:rsid w:val="00063F15"/>
    <w:rsid w:val="00065521"/>
    <w:rsid w:val="0006785B"/>
    <w:rsid w:val="00067E22"/>
    <w:rsid w:val="00076AD3"/>
    <w:rsid w:val="0007780B"/>
    <w:rsid w:val="000A2B10"/>
    <w:rsid w:val="000A5F6F"/>
    <w:rsid w:val="000A6617"/>
    <w:rsid w:val="000C2ED1"/>
    <w:rsid w:val="000C76D1"/>
    <w:rsid w:val="001104ED"/>
    <w:rsid w:val="001218A2"/>
    <w:rsid w:val="001224B7"/>
    <w:rsid w:val="00170390"/>
    <w:rsid w:val="00182AB0"/>
    <w:rsid w:val="00183E10"/>
    <w:rsid w:val="00184B35"/>
    <w:rsid w:val="001865F2"/>
    <w:rsid w:val="00190D5D"/>
    <w:rsid w:val="001A1F5A"/>
    <w:rsid w:val="001C15D8"/>
    <w:rsid w:val="001E441D"/>
    <w:rsid w:val="001E59F3"/>
    <w:rsid w:val="001F2816"/>
    <w:rsid w:val="002063EE"/>
    <w:rsid w:val="0021304B"/>
    <w:rsid w:val="00225703"/>
    <w:rsid w:val="00226FF2"/>
    <w:rsid w:val="002275BF"/>
    <w:rsid w:val="002347AA"/>
    <w:rsid w:val="002449DA"/>
    <w:rsid w:val="00245EF2"/>
    <w:rsid w:val="00264843"/>
    <w:rsid w:val="002765EA"/>
    <w:rsid w:val="002B294D"/>
    <w:rsid w:val="002C54EB"/>
    <w:rsid w:val="002D3255"/>
    <w:rsid w:val="002D533A"/>
    <w:rsid w:val="002D5D57"/>
    <w:rsid w:val="00303C54"/>
    <w:rsid w:val="0031528D"/>
    <w:rsid w:val="00331204"/>
    <w:rsid w:val="00342438"/>
    <w:rsid w:val="00342685"/>
    <w:rsid w:val="00351BEA"/>
    <w:rsid w:val="00352A3C"/>
    <w:rsid w:val="00354525"/>
    <w:rsid w:val="0037487D"/>
    <w:rsid w:val="00381E26"/>
    <w:rsid w:val="003843F0"/>
    <w:rsid w:val="003913A2"/>
    <w:rsid w:val="003A0028"/>
    <w:rsid w:val="003C22C3"/>
    <w:rsid w:val="003C2535"/>
    <w:rsid w:val="003D00D0"/>
    <w:rsid w:val="003D221A"/>
    <w:rsid w:val="003D25B8"/>
    <w:rsid w:val="003F429C"/>
    <w:rsid w:val="0040018C"/>
    <w:rsid w:val="00416EC2"/>
    <w:rsid w:val="00417924"/>
    <w:rsid w:val="00441541"/>
    <w:rsid w:val="00466233"/>
    <w:rsid w:val="00472D3F"/>
    <w:rsid w:val="004769D8"/>
    <w:rsid w:val="004875A3"/>
    <w:rsid w:val="0049494F"/>
    <w:rsid w:val="004A0BB3"/>
    <w:rsid w:val="004A5EAF"/>
    <w:rsid w:val="004B6C91"/>
    <w:rsid w:val="004D6817"/>
    <w:rsid w:val="004E02D7"/>
    <w:rsid w:val="0050089D"/>
    <w:rsid w:val="00504B68"/>
    <w:rsid w:val="00511553"/>
    <w:rsid w:val="00511782"/>
    <w:rsid w:val="005218B9"/>
    <w:rsid w:val="0053733F"/>
    <w:rsid w:val="005408E7"/>
    <w:rsid w:val="00553285"/>
    <w:rsid w:val="00553354"/>
    <w:rsid w:val="0055486D"/>
    <w:rsid w:val="00577305"/>
    <w:rsid w:val="0059225D"/>
    <w:rsid w:val="00597EAC"/>
    <w:rsid w:val="005A0CAE"/>
    <w:rsid w:val="005A345D"/>
    <w:rsid w:val="005C2E0B"/>
    <w:rsid w:val="005C7295"/>
    <w:rsid w:val="005E0F15"/>
    <w:rsid w:val="005F3ACB"/>
    <w:rsid w:val="00614899"/>
    <w:rsid w:val="006357A1"/>
    <w:rsid w:val="006565ED"/>
    <w:rsid w:val="00661301"/>
    <w:rsid w:val="00661944"/>
    <w:rsid w:val="006635CE"/>
    <w:rsid w:val="00665C71"/>
    <w:rsid w:val="00666DD8"/>
    <w:rsid w:val="00670203"/>
    <w:rsid w:val="006717FC"/>
    <w:rsid w:val="00672A9C"/>
    <w:rsid w:val="00685BD9"/>
    <w:rsid w:val="006A1F16"/>
    <w:rsid w:val="006A50A0"/>
    <w:rsid w:val="006B3FBB"/>
    <w:rsid w:val="006D1169"/>
    <w:rsid w:val="006D2404"/>
    <w:rsid w:val="006D79E5"/>
    <w:rsid w:val="006F4A60"/>
    <w:rsid w:val="006F733A"/>
    <w:rsid w:val="00701713"/>
    <w:rsid w:val="00706804"/>
    <w:rsid w:val="007107AC"/>
    <w:rsid w:val="007227AC"/>
    <w:rsid w:val="00722E98"/>
    <w:rsid w:val="00726745"/>
    <w:rsid w:val="0074694B"/>
    <w:rsid w:val="00750BF5"/>
    <w:rsid w:val="00755B9F"/>
    <w:rsid w:val="0075603E"/>
    <w:rsid w:val="00760843"/>
    <w:rsid w:val="0077214C"/>
    <w:rsid w:val="007954A9"/>
    <w:rsid w:val="00795706"/>
    <w:rsid w:val="007B0DFA"/>
    <w:rsid w:val="007B552D"/>
    <w:rsid w:val="007B728C"/>
    <w:rsid w:val="007C1146"/>
    <w:rsid w:val="007E39DF"/>
    <w:rsid w:val="007E4BB0"/>
    <w:rsid w:val="007E5E59"/>
    <w:rsid w:val="007E73A3"/>
    <w:rsid w:val="00804149"/>
    <w:rsid w:val="0081366F"/>
    <w:rsid w:val="008168A4"/>
    <w:rsid w:val="00816E18"/>
    <w:rsid w:val="008176F3"/>
    <w:rsid w:val="00823D33"/>
    <w:rsid w:val="00826359"/>
    <w:rsid w:val="00826404"/>
    <w:rsid w:val="00832E6E"/>
    <w:rsid w:val="008339B9"/>
    <w:rsid w:val="00841205"/>
    <w:rsid w:val="00850D25"/>
    <w:rsid w:val="00855FFD"/>
    <w:rsid w:val="008640E1"/>
    <w:rsid w:val="0087353A"/>
    <w:rsid w:val="008759A8"/>
    <w:rsid w:val="00875B51"/>
    <w:rsid w:val="00896F12"/>
    <w:rsid w:val="008A03E6"/>
    <w:rsid w:val="008A0623"/>
    <w:rsid w:val="008B2BD1"/>
    <w:rsid w:val="008B46AB"/>
    <w:rsid w:val="008C6CDF"/>
    <w:rsid w:val="008E2067"/>
    <w:rsid w:val="008E707B"/>
    <w:rsid w:val="008E762B"/>
    <w:rsid w:val="008E7AAF"/>
    <w:rsid w:val="008F4338"/>
    <w:rsid w:val="008F7D31"/>
    <w:rsid w:val="00906E44"/>
    <w:rsid w:val="00911757"/>
    <w:rsid w:val="009210A6"/>
    <w:rsid w:val="0092130E"/>
    <w:rsid w:val="00922A06"/>
    <w:rsid w:val="00924378"/>
    <w:rsid w:val="009312A7"/>
    <w:rsid w:val="00936067"/>
    <w:rsid w:val="00944D7A"/>
    <w:rsid w:val="00953D34"/>
    <w:rsid w:val="009571BF"/>
    <w:rsid w:val="00957D99"/>
    <w:rsid w:val="00962A22"/>
    <w:rsid w:val="00966897"/>
    <w:rsid w:val="00967979"/>
    <w:rsid w:val="00975861"/>
    <w:rsid w:val="00990F87"/>
    <w:rsid w:val="009979B1"/>
    <w:rsid w:val="009A0F76"/>
    <w:rsid w:val="009A57C4"/>
    <w:rsid w:val="009B162E"/>
    <w:rsid w:val="009C4629"/>
    <w:rsid w:val="009C6270"/>
    <w:rsid w:val="009E3964"/>
    <w:rsid w:val="009F1721"/>
    <w:rsid w:val="009F2007"/>
    <w:rsid w:val="009F232A"/>
    <w:rsid w:val="00A03BCD"/>
    <w:rsid w:val="00A174DA"/>
    <w:rsid w:val="00A33C2C"/>
    <w:rsid w:val="00A413A7"/>
    <w:rsid w:val="00A41A24"/>
    <w:rsid w:val="00A505E2"/>
    <w:rsid w:val="00A627F3"/>
    <w:rsid w:val="00A7217A"/>
    <w:rsid w:val="00A86068"/>
    <w:rsid w:val="00A91D75"/>
    <w:rsid w:val="00AB1C7E"/>
    <w:rsid w:val="00AC343A"/>
    <w:rsid w:val="00AD43FE"/>
    <w:rsid w:val="00AE2B7F"/>
    <w:rsid w:val="00AF47AB"/>
    <w:rsid w:val="00B13062"/>
    <w:rsid w:val="00B21D03"/>
    <w:rsid w:val="00B27E53"/>
    <w:rsid w:val="00B51290"/>
    <w:rsid w:val="00B71FA5"/>
    <w:rsid w:val="00B75626"/>
    <w:rsid w:val="00BB0329"/>
    <w:rsid w:val="00BC34F2"/>
    <w:rsid w:val="00BD5DF8"/>
    <w:rsid w:val="00BE7E91"/>
    <w:rsid w:val="00BF1C1D"/>
    <w:rsid w:val="00C0501F"/>
    <w:rsid w:val="00C11D25"/>
    <w:rsid w:val="00C17F04"/>
    <w:rsid w:val="00C4091D"/>
    <w:rsid w:val="00C44484"/>
    <w:rsid w:val="00C44DB5"/>
    <w:rsid w:val="00C50FEA"/>
    <w:rsid w:val="00C61B88"/>
    <w:rsid w:val="00C6323A"/>
    <w:rsid w:val="00C82393"/>
    <w:rsid w:val="00C82B69"/>
    <w:rsid w:val="00C87193"/>
    <w:rsid w:val="00C903B9"/>
    <w:rsid w:val="00CA521A"/>
    <w:rsid w:val="00CB27A1"/>
    <w:rsid w:val="00CC37D9"/>
    <w:rsid w:val="00CC616C"/>
    <w:rsid w:val="00CD050B"/>
    <w:rsid w:val="00CE67F2"/>
    <w:rsid w:val="00D12A84"/>
    <w:rsid w:val="00D2227F"/>
    <w:rsid w:val="00D476F7"/>
    <w:rsid w:val="00D52AF7"/>
    <w:rsid w:val="00D55CBC"/>
    <w:rsid w:val="00D667D5"/>
    <w:rsid w:val="00D72493"/>
    <w:rsid w:val="00D73BC8"/>
    <w:rsid w:val="00D7420C"/>
    <w:rsid w:val="00D85379"/>
    <w:rsid w:val="00D8631A"/>
    <w:rsid w:val="00D87CD8"/>
    <w:rsid w:val="00D96A5D"/>
    <w:rsid w:val="00DB063D"/>
    <w:rsid w:val="00DB688F"/>
    <w:rsid w:val="00DB79A6"/>
    <w:rsid w:val="00DC1766"/>
    <w:rsid w:val="00DC53B9"/>
    <w:rsid w:val="00DC5665"/>
    <w:rsid w:val="00DC62F7"/>
    <w:rsid w:val="00DD340F"/>
    <w:rsid w:val="00DD75C2"/>
    <w:rsid w:val="00DE1FC8"/>
    <w:rsid w:val="00DE2FCC"/>
    <w:rsid w:val="00DF1CFA"/>
    <w:rsid w:val="00E04BCC"/>
    <w:rsid w:val="00E10533"/>
    <w:rsid w:val="00E173B2"/>
    <w:rsid w:val="00E2228E"/>
    <w:rsid w:val="00E22464"/>
    <w:rsid w:val="00E23646"/>
    <w:rsid w:val="00E2640B"/>
    <w:rsid w:val="00E32803"/>
    <w:rsid w:val="00E35F27"/>
    <w:rsid w:val="00E514AC"/>
    <w:rsid w:val="00E523C3"/>
    <w:rsid w:val="00E5388E"/>
    <w:rsid w:val="00E55A31"/>
    <w:rsid w:val="00E6016B"/>
    <w:rsid w:val="00E61886"/>
    <w:rsid w:val="00E74602"/>
    <w:rsid w:val="00E7472C"/>
    <w:rsid w:val="00E766FE"/>
    <w:rsid w:val="00E815B4"/>
    <w:rsid w:val="00E81E3E"/>
    <w:rsid w:val="00E9389E"/>
    <w:rsid w:val="00E94B95"/>
    <w:rsid w:val="00EA07B3"/>
    <w:rsid w:val="00EA3999"/>
    <w:rsid w:val="00EB1456"/>
    <w:rsid w:val="00EC64E3"/>
    <w:rsid w:val="00ED6905"/>
    <w:rsid w:val="00EE3AEC"/>
    <w:rsid w:val="00EE582E"/>
    <w:rsid w:val="00EF64C7"/>
    <w:rsid w:val="00F26461"/>
    <w:rsid w:val="00F34140"/>
    <w:rsid w:val="00F35B25"/>
    <w:rsid w:val="00F44FB5"/>
    <w:rsid w:val="00F61114"/>
    <w:rsid w:val="00F77E23"/>
    <w:rsid w:val="00FA4703"/>
    <w:rsid w:val="00FA7F7C"/>
    <w:rsid w:val="00FB66C6"/>
    <w:rsid w:val="00FC05CB"/>
    <w:rsid w:val="00FD1778"/>
    <w:rsid w:val="00FE0D74"/>
    <w:rsid w:val="00FE3D2C"/>
    <w:rsid w:val="00FE50AE"/>
    <w:rsid w:val="00FF2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ionschools.net/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rionschools.net/s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oridacims.org/districts/marion/schools/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A68A5A119BB04EBFF7DA6ACAC1BDF9" ma:contentTypeVersion="13" ma:contentTypeDescription="Create a new document." ma:contentTypeScope="" ma:versionID="bfc17749605408f945b4b66d348b50d2">
  <xsd:schema xmlns:xsd="http://www.w3.org/2001/XMLSchema" xmlns:xs="http://www.w3.org/2001/XMLSchema" xmlns:p="http://schemas.microsoft.com/office/2006/metadata/properties" xmlns:ns3="bbe990dc-32a7-497b-82e5-a89f1f46afa8" xmlns:ns4="b70efb8f-49ac-4abd-bae0-0063abcff136" targetNamespace="http://schemas.microsoft.com/office/2006/metadata/properties" ma:root="true" ma:fieldsID="91f476f85be0447cd7be768b42a9cc07" ns3:_="" ns4:_="">
    <xsd:import namespace="bbe990dc-32a7-497b-82e5-a89f1f46afa8"/>
    <xsd:import namespace="b70efb8f-49ac-4abd-bae0-0063abcff1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990dc-32a7-497b-82e5-a89f1f46af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efb8f-49ac-4abd-bae0-0063abcff1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4AD7E8-EFD0-4750-8AF6-54BDF759F231}">
  <ds:schemaRefs>
    <ds:schemaRef ds:uri="http://purl.org/dc/terms/"/>
    <ds:schemaRef ds:uri="b70efb8f-49ac-4abd-bae0-0063abcff13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be990dc-32a7-497b-82e5-a89f1f46afa8"/>
    <ds:schemaRef ds:uri="http://www.w3.org/XML/1998/namespace"/>
    <ds:schemaRef ds:uri="http://purl.org/dc/dcmitype/"/>
  </ds:schemaRefs>
</ds:datastoreItem>
</file>

<file path=customXml/itemProps3.xml><?xml version="1.0" encoding="utf-8"?>
<ds:datastoreItem xmlns:ds="http://schemas.openxmlformats.org/officeDocument/2006/customXml" ds:itemID="{EF5F80D0-30BA-44C3-98D3-FAAFEF5C1CE0}">
  <ds:schemaRefs>
    <ds:schemaRef ds:uri="http://schemas.microsoft.com/sharepoint/v3/contenttype/forms"/>
  </ds:schemaRefs>
</ds:datastoreItem>
</file>

<file path=customXml/itemProps4.xml><?xml version="1.0" encoding="utf-8"?>
<ds:datastoreItem xmlns:ds="http://schemas.openxmlformats.org/officeDocument/2006/customXml" ds:itemID="{BA85873B-C4A6-487E-9B93-DF2BE3FE9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990dc-32a7-497b-82e5-a89f1f46afa8"/>
    <ds:schemaRef ds:uri="b70efb8f-49ac-4abd-bae0-0063abcf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9E4A44-3A59-40AF-8A10-8F5FD5B1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12</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Salas, Daphne - Federal Programs</cp:lastModifiedBy>
  <cp:revision>3</cp:revision>
  <cp:lastPrinted>2018-04-22T20:51:00Z</cp:lastPrinted>
  <dcterms:created xsi:type="dcterms:W3CDTF">2019-08-13T17:07:00Z</dcterms:created>
  <dcterms:modified xsi:type="dcterms:W3CDTF">2019-08-27T20:40:00Z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0x010100B9A68A5A119BB04EBFF7DA6ACAC1BDF9</vt:lpwstr>
  </property>
</Properties>
</file>