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484C4E78"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8950DC">
                                    <w:rPr>
                                      <w:rFonts w:ascii="Arial" w:hAnsi="Arial" w:cs="Arial"/>
                                    </w:rPr>
                                    <w:t>: Cynthia Brodie</w:t>
                                  </w:r>
                                  <w:r w:rsidRPr="00670203">
                                    <w:rPr>
                                      <w:rFonts w:ascii="Arial" w:hAnsi="Arial" w:cs="Arial"/>
                                    </w:rPr>
                                    <w:tab/>
                                    <w:t xml:space="preserve">                 </w:t>
                                  </w:r>
                                  <w:r w:rsidRPr="00670203">
                                    <w:rPr>
                                      <w:rFonts w:ascii="Arial" w:hAnsi="Arial" w:cs="Arial"/>
                                    </w:rPr>
                                    <w:tab/>
                                    <w:t xml:space="preserve"> </w:t>
                                  </w:r>
                                </w:p>
                                <w:p w14:paraId="56EFC165" w14:textId="5497B147"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8950DC">
                                    <w:rPr>
                                      <w:rFonts w:ascii="Arial" w:hAnsi="Arial" w:cs="Arial"/>
                                    </w:rPr>
                                    <w:t>ttps://www.marionschools.net/swe</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484C4E78"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8950DC">
                              <w:rPr>
                                <w:rFonts w:ascii="Arial" w:hAnsi="Arial" w:cs="Arial"/>
                              </w:rPr>
                              <w:t>: Cynthia Brodie</w:t>
                            </w:r>
                            <w:r w:rsidRPr="00670203">
                              <w:rPr>
                                <w:rFonts w:ascii="Arial" w:hAnsi="Arial" w:cs="Arial"/>
                              </w:rPr>
                              <w:tab/>
                              <w:t xml:space="preserve">                 </w:t>
                            </w:r>
                            <w:r w:rsidRPr="00670203">
                              <w:rPr>
                                <w:rFonts w:ascii="Arial" w:hAnsi="Arial" w:cs="Arial"/>
                              </w:rPr>
                              <w:tab/>
                              <w:t xml:space="preserve"> </w:t>
                            </w:r>
                          </w:p>
                          <w:p w14:paraId="56EFC165" w14:textId="5497B147"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8950DC">
                              <w:rPr>
                                <w:rFonts w:ascii="Arial" w:hAnsi="Arial" w:cs="Arial"/>
                              </w:rPr>
                              <w:t>ttps://www.marionschools.net/swe</w:t>
                            </w:r>
                            <w:bookmarkStart w:id="1" w:name="_GoBack"/>
                            <w:bookmarkEnd w:id="1"/>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29B92D2E" w:rsidR="00957D99" w:rsidRPr="007227AC" w:rsidRDefault="008950DC" w:rsidP="00E523C3">
      <w:pPr>
        <w:rPr>
          <w:rFonts w:ascii="Arial" w:hAnsi="Arial" w:cs="Arial"/>
          <w:b/>
          <w:i/>
          <w:sz w:val="48"/>
          <w:szCs w:val="48"/>
        </w:rPr>
      </w:pPr>
      <w:r>
        <w:rPr>
          <w:rFonts w:ascii="Arial" w:hAnsi="Arial" w:cs="Arial"/>
          <w:b/>
          <w:i/>
          <w:sz w:val="48"/>
          <w:szCs w:val="48"/>
        </w:rPr>
        <w:t>Stanton Weirsdale</w:t>
      </w:r>
      <w:r w:rsidR="00426A9E">
        <w:rPr>
          <w:rFonts w:ascii="Arial" w:hAnsi="Arial" w:cs="Arial"/>
          <w:b/>
          <w:i/>
          <w:sz w:val="48"/>
          <w:szCs w:val="48"/>
        </w:rPr>
        <w:t xml:space="preserve"> Elementary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04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4CECC3C7" w14:textId="77777777" w:rsidR="004B5524" w:rsidRDefault="004B5524" w:rsidP="004B5524">
            <w:pPr>
              <w:spacing w:line="240" w:lineRule="auto"/>
              <w:rPr>
                <w:rFonts w:ascii="Arial" w:hAnsi="Arial" w:cs="Arial"/>
              </w:rPr>
            </w:pPr>
            <w:r>
              <w:rPr>
                <w:rFonts w:ascii="Arial" w:hAnsi="Arial" w:cs="Arial"/>
              </w:rPr>
              <w:t>Summary of stakeholder engagement surveys shows 1) families are engaged and enjoy the</w:t>
            </w:r>
          </w:p>
          <w:p w14:paraId="6845E7EA" w14:textId="64B211BD" w:rsidR="00E815B4" w:rsidRPr="00670203" w:rsidRDefault="004B5524" w:rsidP="004B5524">
            <w:pPr>
              <w:spacing w:line="240" w:lineRule="auto"/>
              <w:rPr>
                <w:rFonts w:ascii="Arial" w:hAnsi="Arial" w:cs="Arial"/>
              </w:rPr>
            </w:pPr>
            <w:r>
              <w:rPr>
                <w:rFonts w:ascii="Arial" w:hAnsi="Arial" w:cs="Arial"/>
              </w:rPr>
              <w:t>events/activities topics being explored, 2) participate more frequently when the event/activity includes hands-on and child to parent participation, 3) includes tradition with Stanton-Weirsdale ways (World’s Fair, SWES Day, etc.), 4) morning and evening event/activity options were highly attended, 5) opportunities for just dads (male influences) or moms (female influences) are offered.</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7FDF9F09" w14:textId="45238891" w:rsidR="006805CF" w:rsidRPr="006805CF" w:rsidRDefault="006805CF"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Transportation due to large demographic area school serves.</w:t>
            </w:r>
          </w:p>
          <w:p w14:paraId="0C4C761F" w14:textId="0F387016" w:rsidR="006805CF" w:rsidRPr="006805CF" w:rsidRDefault="006805CF"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Interest level of parents/guardians in topics being covered.</w:t>
            </w:r>
          </w:p>
          <w:p w14:paraId="127D478B" w14:textId="77777777" w:rsidR="006805CF" w:rsidRPr="006805CF" w:rsidRDefault="006805CF"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Local and community sports programs throughout the year coincide with parent engagement events/activities.</w:t>
            </w:r>
          </w:p>
          <w:p w14:paraId="6845E7F3" w14:textId="598E411B" w:rsidR="006D1169" w:rsidRPr="00670203" w:rsidRDefault="006805CF"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Parent/guardian level of understanding the standards/curriculum being utilized with their child.</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5CA90DCA" w:rsidR="00C61B88" w:rsidRPr="006805CF" w:rsidRDefault="00C61B88" w:rsidP="000A2B10">
            <w:pPr>
              <w:pStyle w:val="ListParagraph"/>
              <w:numPr>
                <w:ilvl w:val="0"/>
                <w:numId w:val="31"/>
              </w:numPr>
              <w:spacing w:before="0" w:line="240" w:lineRule="auto"/>
              <w:rPr>
                <w:rFonts w:ascii="Arial" w:hAnsi="Arial" w:cs="Arial"/>
                <w:sz w:val="22"/>
                <w:szCs w:val="22"/>
              </w:rPr>
            </w:pPr>
            <w:r w:rsidRPr="006805CF">
              <w:rPr>
                <w:rFonts w:ascii="Arial" w:hAnsi="Arial" w:cs="Arial"/>
                <w:sz w:val="22"/>
                <w:szCs w:val="22"/>
              </w:rPr>
              <w:t>Barrier 1</w:t>
            </w:r>
            <w:r w:rsidR="00726745" w:rsidRPr="006805CF">
              <w:rPr>
                <w:rFonts w:ascii="Arial" w:hAnsi="Arial" w:cs="Arial"/>
                <w:sz w:val="22"/>
                <w:szCs w:val="22"/>
              </w:rPr>
              <w:t xml:space="preserve"> – </w:t>
            </w:r>
            <w:r w:rsidR="006805CF" w:rsidRPr="006805CF">
              <w:rPr>
                <w:rFonts w:ascii="Arial" w:hAnsi="Arial" w:cs="Arial"/>
                <w:sz w:val="22"/>
                <w:szCs w:val="22"/>
              </w:rPr>
              <w:t>Transportation – By providing parents with options (depending on topic of event/activity) of time of day to participate in parent engagement event/activity based on survey results.</w:t>
            </w:r>
          </w:p>
          <w:p w14:paraId="18C7C7C9" w14:textId="74B76017" w:rsidR="00C61B88" w:rsidRDefault="006805CF" w:rsidP="006805CF">
            <w:pPr>
              <w:pStyle w:val="ListParagraph"/>
              <w:numPr>
                <w:ilvl w:val="0"/>
                <w:numId w:val="31"/>
              </w:numPr>
              <w:spacing w:line="240" w:lineRule="auto"/>
              <w:rPr>
                <w:rFonts w:ascii="Arial" w:hAnsi="Arial" w:cs="Arial"/>
                <w:sz w:val="22"/>
                <w:szCs w:val="22"/>
              </w:rPr>
            </w:pPr>
            <w:r>
              <w:rPr>
                <w:rFonts w:ascii="Arial" w:hAnsi="Arial" w:cs="Arial"/>
                <w:sz w:val="22"/>
                <w:szCs w:val="22"/>
              </w:rPr>
              <w:t xml:space="preserve">Barrier 2 - </w:t>
            </w:r>
            <w:r w:rsidRPr="006805CF">
              <w:rPr>
                <w:rFonts w:ascii="Arial" w:hAnsi="Arial" w:cs="Arial"/>
                <w:sz w:val="22"/>
                <w:szCs w:val="22"/>
              </w:rPr>
              <w:t xml:space="preserve">Local and community sports programs – working with local/community groups to schedule events around non-practice days if possible and around tournaments that would inhibit students and families from attending school based events/activities. </w:t>
            </w:r>
          </w:p>
          <w:p w14:paraId="6845E7FA" w14:textId="49CAAECE" w:rsidR="006805CF" w:rsidRPr="006805CF" w:rsidRDefault="006805CF" w:rsidP="006805CF">
            <w:pPr>
              <w:pStyle w:val="ListParagraph"/>
              <w:numPr>
                <w:ilvl w:val="0"/>
                <w:numId w:val="31"/>
              </w:numPr>
              <w:spacing w:line="240" w:lineRule="auto"/>
              <w:rPr>
                <w:rFonts w:ascii="Arial" w:hAnsi="Arial" w:cs="Arial"/>
                <w:sz w:val="22"/>
                <w:szCs w:val="22"/>
              </w:rPr>
            </w:pPr>
            <w:r>
              <w:rPr>
                <w:rFonts w:ascii="Arial" w:hAnsi="Arial" w:cs="Arial"/>
                <w:sz w:val="22"/>
                <w:szCs w:val="22"/>
              </w:rPr>
              <w:t>Barrier 3 – Interest level and understanding level of topics – By finding engaging, fun, interactive ways to introduce and teach/share topic with families in a way that takes the school jargon and language and turns it into daily conversational verbiage to help families understand the learning standards and how to help their child at home.</w:t>
            </w: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0DDEAB65" w:rsidR="00E815B4" w:rsidRPr="00670203" w:rsidRDefault="006805CF" w:rsidP="007949EC">
            <w:pPr>
              <w:pStyle w:val="ListParagraph"/>
              <w:spacing w:line="240" w:lineRule="auto"/>
              <w:ind w:left="0"/>
              <w:rPr>
                <w:rFonts w:ascii="Arial" w:hAnsi="Arial" w:cs="Arial"/>
                <w:sz w:val="22"/>
                <w:szCs w:val="22"/>
              </w:rPr>
            </w:pPr>
            <w:r w:rsidRPr="007949EC">
              <w:rPr>
                <w:rFonts w:ascii="Arial" w:hAnsi="Arial" w:cs="Arial"/>
                <w:color w:val="auto"/>
                <w:sz w:val="22"/>
                <w:szCs w:val="22"/>
              </w:rPr>
              <w:t>If we provide capacity building strategies to parents</w:t>
            </w:r>
            <w:r w:rsidR="007949EC">
              <w:rPr>
                <w:rFonts w:ascii="Arial" w:hAnsi="Arial" w:cs="Arial"/>
                <w:color w:val="auto"/>
                <w:sz w:val="22"/>
                <w:szCs w:val="22"/>
              </w:rPr>
              <w:t>/guardians/</w:t>
            </w:r>
            <w:r w:rsidRPr="007949EC">
              <w:rPr>
                <w:rFonts w:ascii="Arial" w:hAnsi="Arial" w:cs="Arial"/>
                <w:color w:val="auto"/>
                <w:sz w:val="22"/>
                <w:szCs w:val="22"/>
              </w:rPr>
              <w:t xml:space="preserve">families that address and promote positive home </w:t>
            </w:r>
            <w:r w:rsidR="007949EC">
              <w:rPr>
                <w:rFonts w:ascii="Arial" w:hAnsi="Arial" w:cs="Arial"/>
                <w:color w:val="auto"/>
                <w:sz w:val="22"/>
                <w:szCs w:val="22"/>
              </w:rPr>
              <w:t>learning experiences in a reduced time factor,</w:t>
            </w:r>
            <w:r w:rsidRPr="007949EC">
              <w:rPr>
                <w:rFonts w:ascii="Arial" w:hAnsi="Arial" w:cs="Arial"/>
                <w:color w:val="auto"/>
                <w:sz w:val="22"/>
                <w:szCs w:val="22"/>
              </w:rPr>
              <w:t xml:space="preserve"> then the at home environment will foster continued learning linked to core subjects and social emotional learning (SEL) strategies as measured by local assessment and data.</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1CA8E82A" w14:textId="07690882" w:rsidR="00CB23A3" w:rsidRDefault="00CB23A3" w:rsidP="00CB23A3">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Social Worker may be utilized through supporting the school in getting the information to the families if requested. Additional strategies will be applied as the need arises on a case-by-case need.  </w:t>
            </w:r>
            <w:r w:rsidRPr="007C1146">
              <w:rPr>
                <w:rFonts w:ascii="Arial" w:hAnsi="Arial" w:cs="Arial"/>
                <w:sz w:val="22"/>
                <w:szCs w:val="22"/>
              </w:rPr>
              <w:br/>
            </w:r>
          </w:p>
          <w:p w14:paraId="16DF48C2" w14:textId="77777777" w:rsidR="00CB23A3" w:rsidRDefault="00CB23A3" w:rsidP="00CB23A3">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0EF7087B" w:rsidR="00FB66C6" w:rsidRPr="00670203" w:rsidRDefault="00CB23A3" w:rsidP="00CB23A3">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26D8F156" w14:textId="77777777" w:rsidR="00CB23A3" w:rsidRDefault="00CB23A3" w:rsidP="00CB23A3">
            <w:pPr>
              <w:spacing w:before="0" w:line="240" w:lineRule="auto"/>
              <w:rPr>
                <w:rFonts w:ascii="Arial" w:hAnsi="Arial" w:cs="Arial"/>
                <w:sz w:val="22"/>
                <w:szCs w:val="22"/>
              </w:rPr>
            </w:pPr>
            <w:r>
              <w:rPr>
                <w:rFonts w:ascii="Arial" w:hAnsi="Arial" w:cs="Arial"/>
                <w:sz w:val="22"/>
                <w:szCs w:val="22"/>
              </w:rPr>
              <w:t xml:space="preserve">Prepared messages related to progress reports, upcoming school-family events will be created using clear,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via Skylert to registered phone numbers, and email addresses of our families.  Additional communications will be relayed through medias such as: Twitter, site-based website, </w:t>
            </w:r>
            <w:r w:rsidRPr="00170390">
              <w:rPr>
                <w:rFonts w:ascii="Arial" w:hAnsi="Arial" w:cs="Arial"/>
                <w:sz w:val="22"/>
                <w:szCs w:val="22"/>
              </w:rPr>
              <w:t>teachers’ DOJOs</w:t>
            </w:r>
            <w:r>
              <w:rPr>
                <w:rFonts w:ascii="Arial" w:hAnsi="Arial" w:cs="Arial"/>
                <w:sz w:val="22"/>
                <w:szCs w:val="22"/>
              </w:rPr>
              <w:t xml:space="preserve">, school newsletters, fliers, and school marquee.  </w:t>
            </w:r>
          </w:p>
          <w:p w14:paraId="6BAF4668" w14:textId="77777777" w:rsidR="00CB23A3" w:rsidRDefault="00CB23A3" w:rsidP="00CB23A3">
            <w:pPr>
              <w:spacing w:before="0" w:line="240" w:lineRule="auto"/>
              <w:rPr>
                <w:rFonts w:ascii="Arial" w:hAnsi="Arial" w:cs="Arial"/>
                <w:sz w:val="22"/>
                <w:szCs w:val="22"/>
              </w:rPr>
            </w:pPr>
          </w:p>
          <w:p w14:paraId="6845E813" w14:textId="25E82E4B" w:rsidR="00FB66C6" w:rsidRPr="00670203" w:rsidRDefault="00CB23A3" w:rsidP="00CB23A3">
            <w:pPr>
              <w:spacing w:before="0" w:line="240" w:lineRule="auto"/>
              <w:rPr>
                <w:rFonts w:ascii="Arial" w:hAnsi="Arial" w:cs="Arial"/>
                <w:sz w:val="22"/>
                <w:szCs w:val="22"/>
              </w:rPr>
            </w:pPr>
            <w:r>
              <w:rPr>
                <w:rFonts w:ascii="Arial" w:hAnsi="Arial" w:cs="Arial"/>
                <w:sz w:val="22"/>
                <w:szCs w:val="22"/>
              </w:rPr>
              <w:t xml:space="preserve">For those students whose home language is not English, documents will be translated using a free online translation service to the home language of the family or Spanish speaking staff members. </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50FEC515" w14:textId="181915D1" w:rsidR="00CB23A3" w:rsidRPr="00CB23A3" w:rsidRDefault="00E32803" w:rsidP="00CB23A3">
            <w:pPr>
              <w:rPr>
                <w:rFonts w:eastAsia="Times New Roman" w:cstheme="minorHAnsi"/>
                <w:sz w:val="22"/>
                <w:szCs w:val="22"/>
              </w:rPr>
            </w:pPr>
            <w:r w:rsidRPr="00CB23A3">
              <w:rPr>
                <w:rFonts w:cstheme="minorHAnsi"/>
                <w:sz w:val="22"/>
                <w:szCs w:val="22"/>
              </w:rPr>
              <w:t>(1)</w:t>
            </w:r>
            <w:r w:rsidR="00CB23A3" w:rsidRPr="00CB23A3">
              <w:rPr>
                <w:rFonts w:eastAsia="Times New Roman" w:cstheme="minorHAnsi"/>
                <w:sz w:val="22"/>
                <w:szCs w:val="22"/>
              </w:rPr>
              <w:t xml:space="preserve"> 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Teachers utililize communication folders/logs to send home daily/weekly information as well as newsletters, flyers, and parent notices will be provided in English and Spanish. Phone calls using the Skylert system will be provided in both English and Spanish. </w:t>
            </w:r>
          </w:p>
          <w:p w14:paraId="6845E827" w14:textId="3BEEB732" w:rsidR="00E32803" w:rsidRPr="00CB23A3" w:rsidRDefault="00E32803" w:rsidP="000A2B10">
            <w:pPr>
              <w:spacing w:before="0" w:line="240" w:lineRule="auto"/>
              <w:rPr>
                <w:rFonts w:cstheme="minorHAnsi"/>
                <w:sz w:val="22"/>
                <w:szCs w:val="22"/>
              </w:rPr>
            </w:pPr>
            <w:r w:rsidRPr="00CB23A3">
              <w:rPr>
                <w:rFonts w:cstheme="minorHAnsi"/>
                <w:sz w:val="22"/>
                <w:szCs w:val="22"/>
              </w:rPr>
              <w:t>(2)</w:t>
            </w:r>
            <w:r w:rsidR="00CB23A3" w:rsidRPr="00CB23A3">
              <w:rPr>
                <w:rFonts w:cstheme="minorHAnsi"/>
                <w:sz w:val="22"/>
                <w:szCs w:val="22"/>
              </w:rPr>
              <w:t xml:space="preserve"> The communication plan will include compacts, social media campaign, website, newsletters, teacher DOJOs, school marquee and Skylert messaging.  The communication plan will notify of upcoming events: purpose, time/date, audience, and activity.</w:t>
            </w:r>
          </w:p>
          <w:p w14:paraId="6845E828" w14:textId="77777777" w:rsidR="00BD5DF8" w:rsidRPr="00670203" w:rsidRDefault="00BD5DF8" w:rsidP="000A2B10">
            <w:pPr>
              <w:spacing w:before="0" w:line="240" w:lineRule="auto"/>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19067D0D" w14:textId="77777777" w:rsidR="00CB23A3" w:rsidRPr="00670203" w:rsidRDefault="00CB23A3" w:rsidP="00CB23A3">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We will describe and explain curriculum, forms of assessments and achievement levels during our Annual Title I meetings, school based website and newsletters.</w:t>
            </w:r>
          </w:p>
          <w:p w14:paraId="28F822E8" w14:textId="77777777" w:rsidR="00CB23A3" w:rsidRPr="00670203" w:rsidRDefault="00CB23A3" w:rsidP="00CB23A3">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3" w14:textId="7D216ED8" w:rsidR="00BD5DF8" w:rsidRPr="00670203" w:rsidRDefault="00CB23A3" w:rsidP="00CB23A3">
            <w:pPr>
              <w:spacing w:before="0" w:line="240" w:lineRule="auto"/>
              <w:rPr>
                <w:rFonts w:ascii="Arial" w:hAnsi="Arial" w:cs="Arial"/>
                <w:sz w:val="22"/>
                <w:szCs w:val="22"/>
              </w:rPr>
            </w:pPr>
            <w:r w:rsidRPr="00670203">
              <w:rPr>
                <w:rFonts w:ascii="Arial" w:hAnsi="Arial" w:cs="Arial"/>
                <w:sz w:val="22"/>
                <w:szCs w:val="22"/>
              </w:rPr>
              <w:t>(3)</w:t>
            </w:r>
            <w:r>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  Additionally, t</w:t>
            </w:r>
            <w:r w:rsidRPr="005218B9">
              <w:rPr>
                <w:rFonts w:ascii="Arial" w:hAnsi="Arial" w:cs="Arial"/>
                <w:sz w:val="22"/>
                <w:szCs w:val="22"/>
              </w:rPr>
              <w:t xml:space="preserve">eachers are encouraged to inform parents and families of upcoming lessons and curriculum </w:t>
            </w:r>
            <w:r>
              <w:rPr>
                <w:rFonts w:ascii="Arial" w:hAnsi="Arial" w:cs="Arial"/>
                <w:sz w:val="22"/>
                <w:szCs w:val="22"/>
              </w:rPr>
              <w:t>via teacher</w:t>
            </w:r>
            <w:r w:rsidRPr="005218B9">
              <w:rPr>
                <w:rFonts w:ascii="Arial" w:hAnsi="Arial" w:cs="Arial"/>
                <w:sz w:val="22"/>
                <w:szCs w:val="22"/>
              </w:rPr>
              <w:t xml:space="preserve"> DOJO</w:t>
            </w:r>
            <w:r>
              <w:rPr>
                <w:rFonts w:ascii="Arial" w:hAnsi="Arial" w:cs="Arial"/>
                <w:sz w:val="22"/>
                <w:szCs w:val="22"/>
              </w:rPr>
              <w:t>, Remind Me app,</w:t>
            </w:r>
            <w:r w:rsidRPr="005218B9">
              <w:rPr>
                <w:rFonts w:ascii="Arial" w:hAnsi="Arial" w:cs="Arial"/>
                <w:sz w:val="22"/>
                <w:szCs w:val="22"/>
              </w:rPr>
              <w:t xml:space="preserve"> or class newsletters.  If parents or guardians have further questions and/or are not available to attend, information will be sent home in quarterly newsletters,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Families</w:t>
            </w:r>
            <w:r w:rsidRPr="005218B9">
              <w:rPr>
                <w:rFonts w:ascii="Arial" w:hAnsi="Arial" w:cs="Arial"/>
                <w:sz w:val="22"/>
                <w:szCs w:val="22"/>
              </w:rPr>
              <w:t xml:space="preserve"> may also contact the school for further information.</w:t>
            </w:r>
          </w:p>
          <w:p w14:paraId="6845E834" w14:textId="77777777" w:rsidR="00BD5DF8" w:rsidRPr="00670203" w:rsidRDefault="00BD5DF8" w:rsidP="000A2B10">
            <w:pPr>
              <w:spacing w:before="0" w:line="240" w:lineRule="auto"/>
              <w:rPr>
                <w:rFonts w:ascii="Arial" w:hAnsi="Arial" w:cs="Arial"/>
                <w:sz w:val="22"/>
                <w:szCs w:val="22"/>
              </w:rPr>
            </w:pPr>
          </w:p>
          <w:p w14:paraId="6845E835" w14:textId="77777777" w:rsidR="00BD5DF8" w:rsidRPr="00670203" w:rsidRDefault="00BD5DF8" w:rsidP="000A2B10">
            <w:pPr>
              <w:spacing w:before="0" w:line="240" w:lineRule="auto"/>
              <w:rPr>
                <w:rFonts w:ascii="Arial" w:hAnsi="Arial" w:cs="Arial"/>
                <w:sz w:val="22"/>
                <w:szCs w:val="22"/>
              </w:rPr>
            </w:pP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0E51B2B8" w14:textId="77777777" w:rsidR="00CB23A3" w:rsidRPr="00670203" w:rsidRDefault="00CB23A3" w:rsidP="00CB23A3">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3C" w14:textId="6F41FBA2" w:rsidR="00BD5DF8" w:rsidRPr="00670203" w:rsidRDefault="00CB23A3" w:rsidP="00CB23A3">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Communication of upcoming opportunities </w:t>
            </w:r>
            <w:r w:rsidRPr="005218B9">
              <w:rPr>
                <w:rFonts w:ascii="Arial" w:hAnsi="Arial" w:cs="Arial"/>
                <w:sz w:val="22"/>
                <w:szCs w:val="22"/>
              </w:rPr>
              <w:t xml:space="preserve">will include </w:t>
            </w:r>
            <w:r>
              <w:rPr>
                <w:rFonts w:ascii="Arial" w:hAnsi="Arial" w:cs="Arial"/>
                <w:sz w:val="22"/>
                <w:szCs w:val="22"/>
              </w:rPr>
              <w:t>s</w:t>
            </w:r>
            <w:r w:rsidRPr="005218B9">
              <w:rPr>
                <w:rFonts w:ascii="Arial" w:hAnsi="Arial" w:cs="Arial"/>
                <w:sz w:val="22"/>
                <w:szCs w:val="22"/>
              </w:rPr>
              <w:t>ocial media</w:t>
            </w:r>
            <w:r>
              <w:rPr>
                <w:rFonts w:ascii="Arial" w:hAnsi="Arial" w:cs="Arial"/>
                <w:sz w:val="22"/>
                <w:szCs w:val="22"/>
              </w:rPr>
              <w:t>, school</w:t>
            </w:r>
            <w:r w:rsidRPr="005218B9">
              <w:rPr>
                <w:rFonts w:ascii="Arial" w:hAnsi="Arial" w:cs="Arial"/>
                <w:sz w:val="22"/>
                <w:szCs w:val="22"/>
              </w:rPr>
              <w:t xml:space="preserve"> website, newsletters, teacher DOJOs, school marquee</w:t>
            </w:r>
            <w:r>
              <w:rPr>
                <w:rFonts w:ascii="Arial" w:hAnsi="Arial" w:cs="Arial"/>
                <w:sz w:val="22"/>
                <w:szCs w:val="22"/>
              </w:rPr>
              <w:t>, fliers</w:t>
            </w:r>
            <w:r w:rsidRPr="005218B9">
              <w:rPr>
                <w:rFonts w:ascii="Arial" w:hAnsi="Arial" w:cs="Arial"/>
                <w:sz w:val="22"/>
                <w:szCs w:val="22"/>
              </w:rPr>
              <w:t xml:space="preserve"> and Skylert messaging.  </w:t>
            </w:r>
          </w:p>
          <w:p w14:paraId="6845E83D" w14:textId="77777777" w:rsidR="00BD5DF8" w:rsidRPr="00670203" w:rsidRDefault="00BD5DF8" w:rsidP="000A2B10">
            <w:pPr>
              <w:spacing w:before="0" w:line="240" w:lineRule="auto"/>
              <w:rPr>
                <w:rFonts w:ascii="Arial" w:hAnsi="Arial" w:cs="Arial"/>
                <w:sz w:val="22"/>
                <w:szCs w:val="22"/>
              </w:rPr>
            </w:pPr>
          </w:p>
          <w:p w14:paraId="6845E83E" w14:textId="77777777" w:rsidR="00BD5DF8" w:rsidRPr="00670203" w:rsidRDefault="00BD5DF8" w:rsidP="000A2B10">
            <w:pPr>
              <w:spacing w:before="0" w:line="240" w:lineRule="auto"/>
              <w:rPr>
                <w:rFonts w:ascii="Arial" w:hAnsi="Arial" w:cs="Arial"/>
                <w:sz w:val="22"/>
                <w:szCs w:val="22"/>
              </w:rPr>
            </w:pPr>
          </w:p>
          <w:p w14:paraId="6845E83F" w14:textId="77777777" w:rsidR="000A2B10" w:rsidRPr="00670203" w:rsidRDefault="000A2B10" w:rsidP="000A2B10">
            <w:pPr>
              <w:spacing w:before="0" w:line="240" w:lineRule="auto"/>
              <w:rPr>
                <w:rFonts w:ascii="Arial" w:hAnsi="Arial" w:cs="Arial"/>
                <w:sz w:val="22"/>
                <w:szCs w:val="22"/>
              </w:rPr>
            </w:pPr>
          </w:p>
          <w:p w14:paraId="6845E840" w14:textId="77777777" w:rsidR="00BD5DF8" w:rsidRPr="00670203" w:rsidRDefault="00BD5DF8" w:rsidP="000A2B10">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4" w14:textId="74F76272" w:rsidR="00EA3999" w:rsidRPr="00670203" w:rsidRDefault="00CB23A3" w:rsidP="000A2B1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6845E84C" w14:textId="54EFD46E" w:rsidR="00BD5DF8" w:rsidRPr="00670203" w:rsidRDefault="00BD5DF8" w:rsidP="00CB23A3">
            <w:pPr>
              <w:spacing w:before="0" w:line="240" w:lineRule="auto"/>
              <w:ind w:left="0"/>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3E42BFA1" w:rsidR="008B2BD1" w:rsidRPr="00670203" w:rsidRDefault="00F852F1" w:rsidP="000A2B10">
            <w:pPr>
              <w:spacing w:before="0" w:line="240" w:lineRule="auto"/>
              <w:rPr>
                <w:rFonts w:ascii="Arial" w:hAnsi="Arial" w:cs="Arial"/>
                <w:b/>
                <w:sz w:val="22"/>
                <w:szCs w:val="22"/>
              </w:rPr>
            </w:pPr>
            <w:r w:rsidRPr="008F4338">
              <w:rPr>
                <w:rFonts w:ascii="Arial" w:hAnsi="Arial" w:cs="Arial"/>
                <w:sz w:val="22"/>
                <w:szCs w:val="22"/>
              </w:rPr>
              <w:t xml:space="preserve">Once Board approved, this plan will be published on the school website and the public access area of CIMS at </w:t>
            </w:r>
            <w:r w:rsidRPr="00F852F1">
              <w:rPr>
                <w:rStyle w:val="Hyperlink"/>
                <w:rFonts w:ascii="Arial" w:hAnsi="Arial" w:cs="Arial"/>
                <w:color w:val="auto"/>
                <w:sz w:val="22"/>
                <w:szCs w:val="22"/>
              </w:rPr>
              <w:t>https://www.floridacims.o</w:t>
            </w:r>
            <w:r>
              <w:rPr>
                <w:rStyle w:val="Hyperlink"/>
                <w:rFonts w:ascii="Arial" w:hAnsi="Arial" w:cs="Arial"/>
                <w:color w:val="auto"/>
                <w:sz w:val="22"/>
                <w:szCs w:val="22"/>
              </w:rPr>
              <w:t>rg/districts/marion/schools/0401</w:t>
            </w:r>
            <w:r w:rsidRPr="008F4338">
              <w:rPr>
                <w:rFonts w:ascii="Arial" w:hAnsi="Arial" w:cs="Arial"/>
                <w:sz w:val="22"/>
                <w:szCs w:val="22"/>
              </w:rPr>
              <w:t>.  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2A88A382" w14:textId="0B594E0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6C6BB5">
              <w:rPr>
                <w:rFonts w:ascii="Arial" w:hAnsi="Arial" w:cs="Arial"/>
                <w:sz w:val="22"/>
                <w:szCs w:val="22"/>
                <w:u w:val="single"/>
              </w:rPr>
              <w:t xml:space="preserve"> </w:t>
            </w:r>
            <w:r w:rsidR="006C6BB5">
              <w:rPr>
                <w:rFonts w:ascii="Arial" w:hAnsi="Arial" w:cs="Arial"/>
                <w:sz w:val="22"/>
                <w:szCs w:val="22"/>
              </w:rPr>
              <w:t xml:space="preserve"> - Plan the meeting time, date, and location.</w:t>
            </w:r>
          </w:p>
          <w:p w14:paraId="56F58971" w14:textId="64EFF5F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B458D7">
              <w:rPr>
                <w:rFonts w:ascii="Arial" w:hAnsi="Arial" w:cs="Arial"/>
                <w:sz w:val="22"/>
                <w:szCs w:val="22"/>
              </w:rPr>
              <w:t xml:space="preserve"> – Create flier and have it translated</w:t>
            </w:r>
          </w:p>
          <w:p w14:paraId="24A69E60" w14:textId="034F3563"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B458D7">
              <w:rPr>
                <w:rFonts w:ascii="Arial" w:hAnsi="Arial" w:cs="Arial"/>
                <w:sz w:val="22"/>
                <w:szCs w:val="22"/>
              </w:rPr>
              <w:t xml:space="preserve"> – Send out the flier, post on Peachjar and Twitter, send out a Skylert Phone message</w:t>
            </w:r>
          </w:p>
          <w:p w14:paraId="2716990D" w14:textId="337E31E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B458D7">
              <w:rPr>
                <w:rFonts w:ascii="Arial" w:hAnsi="Arial" w:cs="Arial"/>
                <w:sz w:val="22"/>
                <w:szCs w:val="22"/>
              </w:rPr>
              <w:t xml:space="preserve"> – Update the school website and marque</w:t>
            </w:r>
          </w:p>
          <w:p w14:paraId="28FA48D6" w14:textId="3A861064"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B458D7">
              <w:rPr>
                <w:rFonts w:ascii="Arial" w:hAnsi="Arial" w:cs="Arial"/>
                <w:sz w:val="22"/>
                <w:szCs w:val="22"/>
              </w:rPr>
              <w:t xml:space="preserve"> – Remind families via social media, DOJO/Remind Me App, and Skylert</w:t>
            </w:r>
          </w:p>
          <w:p w14:paraId="289A4080" w14:textId="77777777" w:rsidR="001F2816" w:rsidRPr="00B458D7" w:rsidRDefault="001F2816" w:rsidP="00B458D7">
            <w:pPr>
              <w:spacing w:line="240" w:lineRule="auto"/>
              <w:ind w:left="475"/>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E5D01">
        <w:trPr>
          <w:trHeight w:val="368"/>
        </w:trPr>
        <w:tc>
          <w:tcPr>
            <w:tcW w:w="9926" w:type="dxa"/>
            <w:shd w:val="clear" w:color="auto" w:fill="auto"/>
            <w:vAlign w:val="top"/>
          </w:tcPr>
          <w:p w14:paraId="3129F9B1" w14:textId="08356808" w:rsidR="00B458D7" w:rsidRDefault="00B458D7" w:rsidP="00B458D7">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school curriculum and programs including parent engagement events for the year, and allow time for open discussion and Q&amp;A with parents/guardians.</w:t>
            </w:r>
          </w:p>
          <w:p w14:paraId="2B4042E0" w14:textId="77777777" w:rsidR="001F2816" w:rsidRPr="00670203" w:rsidRDefault="001F2816" w:rsidP="00EE5D01">
            <w:pPr>
              <w:spacing w:before="0" w:line="240" w:lineRule="auto"/>
              <w:rPr>
                <w:rFonts w:ascii="Arial" w:hAnsi="Arial" w:cs="Arial"/>
                <w:sz w:val="22"/>
                <w:szCs w:val="22"/>
              </w:rPr>
            </w:pPr>
          </w:p>
          <w:p w14:paraId="5B524A77" w14:textId="77777777" w:rsidR="001F2816" w:rsidRPr="00670203" w:rsidRDefault="001F2816" w:rsidP="00EE5D0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02D565A2" w14:textId="0AE8391C" w:rsidR="00B458D7" w:rsidRPr="00670203" w:rsidRDefault="00B458D7" w:rsidP="00B458D7">
            <w:pPr>
              <w:spacing w:before="0" w:line="240" w:lineRule="auto"/>
              <w:rPr>
                <w:rFonts w:ascii="Arial" w:hAnsi="Arial" w:cs="Arial"/>
                <w:sz w:val="22"/>
                <w:szCs w:val="22"/>
              </w:rPr>
            </w:pPr>
            <w:r>
              <w:rPr>
                <w:rFonts w:ascii="Arial" w:hAnsi="Arial" w:cs="Arial"/>
                <w:sz w:val="22"/>
                <w:szCs w:val="22"/>
              </w:rPr>
              <w:t>(1) District based PowerPoint that includes school data points, programs, intervention, and progress monitoring assessments.</w:t>
            </w:r>
          </w:p>
          <w:p w14:paraId="4FA8B9CA" w14:textId="77777777" w:rsidR="00B458D7" w:rsidRPr="00670203" w:rsidRDefault="00B458D7" w:rsidP="00B458D7">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975861">
              <w:rPr>
                <w:rFonts w:ascii="Arial" w:hAnsi="Arial" w:cs="Arial"/>
                <w:sz w:val="22"/>
                <w:szCs w:val="22"/>
              </w:rPr>
              <w:t xml:space="preserve">District based PowerPoint that includes </w:t>
            </w:r>
            <w:r>
              <w:rPr>
                <w:rFonts w:ascii="Arial" w:hAnsi="Arial" w:cs="Arial"/>
                <w:sz w:val="22"/>
                <w:szCs w:val="22"/>
              </w:rPr>
              <w:t xml:space="preserve">overview link to school choice located at District website. </w:t>
            </w:r>
          </w:p>
          <w:p w14:paraId="16EC4E3C" w14:textId="77777777" w:rsidR="00B458D7" w:rsidRDefault="00B458D7" w:rsidP="00B458D7">
            <w:pPr>
              <w:spacing w:before="0" w:line="240" w:lineRule="auto"/>
              <w:rPr>
                <w:rFonts w:ascii="Arial" w:hAnsi="Arial" w:cs="Arial"/>
                <w:sz w:val="22"/>
                <w:szCs w:val="22"/>
              </w:rPr>
            </w:pPr>
            <w:r w:rsidRPr="00670203">
              <w:rPr>
                <w:rFonts w:ascii="Arial" w:hAnsi="Arial" w:cs="Arial"/>
                <w:sz w:val="22"/>
                <w:szCs w:val="22"/>
              </w:rPr>
              <w:t xml:space="preserve">(3) </w:t>
            </w:r>
            <w:r w:rsidRPr="00975861">
              <w:rPr>
                <w:rFonts w:ascii="Arial" w:hAnsi="Arial" w:cs="Arial"/>
                <w:sz w:val="22"/>
                <w:szCs w:val="22"/>
              </w:rPr>
              <w:t>District based PowerPoint that includes</w:t>
            </w:r>
            <w:r>
              <w:rPr>
                <w:rFonts w:ascii="Arial" w:hAnsi="Arial" w:cs="Arial"/>
                <w:sz w:val="22"/>
                <w:szCs w:val="22"/>
              </w:rPr>
              <w:t xml:space="preserve"> explanation of Parents Rights</w:t>
            </w:r>
          </w:p>
          <w:p w14:paraId="08039374" w14:textId="77777777" w:rsidR="001F2816" w:rsidRPr="00670203" w:rsidRDefault="001F2816" w:rsidP="00EE5D0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85199DF" w14:textId="6154A493" w:rsidR="00B458D7" w:rsidRDefault="00B458D7" w:rsidP="00B458D7">
            <w:pPr>
              <w:spacing w:before="0" w:line="240" w:lineRule="auto"/>
              <w:rPr>
                <w:rFonts w:ascii="Arial" w:hAnsi="Arial" w:cs="Arial"/>
                <w:sz w:val="22"/>
                <w:szCs w:val="22"/>
              </w:rPr>
            </w:pPr>
            <w:r>
              <w:rPr>
                <w:rFonts w:ascii="Arial" w:hAnsi="Arial" w:cs="Arial"/>
                <w:sz w:val="22"/>
                <w:szCs w:val="22"/>
              </w:rPr>
              <w:t>Technology (phone, email, DOJO, social media, school website, and parent portal) is only one component of our comprehensive communication plan that also includes newsletters, fliers, paper-based progress reports/report cards and school marquee.</w:t>
            </w:r>
          </w:p>
          <w:p w14:paraId="76CB674A" w14:textId="77777777" w:rsidR="001F2816" w:rsidRPr="00670203" w:rsidRDefault="001F2816" w:rsidP="00EE5D01">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06688B0C" w14:textId="035F94C1" w:rsidR="001104ED" w:rsidRDefault="00B458D7" w:rsidP="000A2B10">
            <w:pPr>
              <w:spacing w:before="0" w:line="240" w:lineRule="auto"/>
              <w:rPr>
                <w:rFonts w:ascii="Arial" w:hAnsi="Arial" w:cs="Arial"/>
                <w:sz w:val="22"/>
                <w:szCs w:val="24"/>
              </w:rPr>
            </w:pPr>
            <w:r>
              <w:rPr>
                <w:rFonts w:ascii="Arial" w:hAnsi="Arial" w:cs="Arial"/>
                <w:sz w:val="22"/>
                <w:szCs w:val="24"/>
              </w:rPr>
              <w:lastRenderedPageBreak/>
              <w:t xml:space="preserve">Family and community feedback is collected during quarterly SAC meetings, annual Parent and Family Engagement Plan and School Improvement Plan surveys. Parent input is also collected at each parent engagement event/activity through the event/activity survey and reviewed at quarterly SAC meetings. </w:t>
            </w:r>
          </w:p>
          <w:p w14:paraId="6845E85D" w14:textId="1D8B5C81" w:rsidR="00B458D7" w:rsidRPr="00670203" w:rsidRDefault="00B458D7" w:rsidP="000A2B10">
            <w:pPr>
              <w:spacing w:before="0" w:line="240" w:lineRule="auto"/>
              <w:rPr>
                <w:rFonts w:ascii="Arial" w:hAnsi="Arial" w:cs="Arial"/>
                <w:sz w:val="22"/>
                <w:szCs w:val="24"/>
              </w:rPr>
            </w:pP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0A2B10">
        <w:trPr>
          <w:trHeight w:val="2213"/>
        </w:trPr>
        <w:tc>
          <w:tcPr>
            <w:tcW w:w="9926" w:type="dxa"/>
            <w:vAlign w:val="top"/>
          </w:tcPr>
          <w:p w14:paraId="6845E861" w14:textId="5A251D41" w:rsidR="00B71FA5" w:rsidRPr="00670203" w:rsidRDefault="00B71FA5" w:rsidP="00B458D7">
            <w:pPr>
              <w:pStyle w:val="ListParagraph"/>
              <w:spacing w:before="0" w:line="240" w:lineRule="auto"/>
              <w:ind w:left="835"/>
              <w:rPr>
                <w:rFonts w:ascii="Arial" w:hAnsi="Arial" w:cs="Arial"/>
                <w:sz w:val="22"/>
                <w:szCs w:val="22"/>
              </w:rPr>
            </w:pPr>
          </w:p>
          <w:p w14:paraId="37E9D81A" w14:textId="77777777" w:rsidR="008176F3" w:rsidRDefault="00B458D7"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Childcare is provided for the parent engagement events/activities that do not include children participating with their parent/guardian.</w:t>
            </w:r>
          </w:p>
          <w:p w14:paraId="6845E864" w14:textId="23A68E77" w:rsidR="00B458D7" w:rsidRPr="00670203" w:rsidRDefault="00B458D7"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Translators for the ESOL population are also provided for events. </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6845E86F" w14:textId="5475410B" w:rsidR="00B71FA5" w:rsidRPr="00670203" w:rsidRDefault="00B458D7" w:rsidP="000A2B10">
            <w:pPr>
              <w:spacing w:before="0" w:line="240" w:lineRule="auto"/>
              <w:rPr>
                <w:rFonts w:ascii="Arial" w:hAnsi="Arial" w:cs="Arial"/>
                <w:sz w:val="22"/>
                <w:szCs w:val="22"/>
              </w:rPr>
            </w:pPr>
            <w:r>
              <w:rPr>
                <w:rFonts w:ascii="Arial" w:hAnsi="Arial" w:cs="Arial"/>
                <w:sz w:val="22"/>
                <w:szCs w:val="22"/>
              </w:rPr>
              <w:t xml:space="preserve">Parent input on which times are best to meet the needs of parents to attend meetings and activities through event/activity surveys, quarterly SAC meetings, and via the District Annual Parent Annual Survey. </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417924">
        <w:trPr>
          <w:trHeight w:val="2213"/>
        </w:trPr>
        <w:tc>
          <w:tcPr>
            <w:tcW w:w="9926" w:type="dxa"/>
            <w:vAlign w:val="top"/>
          </w:tcPr>
          <w:p w14:paraId="6845E873" w14:textId="0CE2DE86" w:rsidR="00B71FA5" w:rsidRPr="00670203" w:rsidRDefault="00B458D7" w:rsidP="000A2B10">
            <w:pPr>
              <w:spacing w:before="0" w:line="240" w:lineRule="auto"/>
              <w:rPr>
                <w:rFonts w:ascii="Arial" w:hAnsi="Arial" w:cs="Arial"/>
                <w:sz w:val="22"/>
                <w:szCs w:val="22"/>
              </w:rPr>
            </w:pPr>
            <w:r>
              <w:rPr>
                <w:rFonts w:ascii="Arial" w:hAnsi="Arial" w:cs="Arial"/>
                <w:sz w:val="22"/>
                <w:szCs w:val="22"/>
              </w:rPr>
              <w:t xml:space="preserve">The school site has results from the District Annual Parent Survey, site based family engagement event post surveys, and quarterly SAC meeting minutes.  </w:t>
            </w: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501F245" w:rsidR="00B71FA5" w:rsidRPr="00670203" w:rsidRDefault="005C7921"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B458D7">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46AC40DE" w:rsidR="00B71FA5" w:rsidRPr="00670203" w:rsidRDefault="005C7921"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B458D7">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E989DB6" w:rsidR="00B71FA5" w:rsidRPr="00670203" w:rsidRDefault="005C7921"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B458D7">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B458D7">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5C7921"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10578355" w14:textId="77777777" w:rsidR="00416EC2" w:rsidRDefault="00416EC2" w:rsidP="00416EC2">
      <w:pPr>
        <w:rPr>
          <w:rFonts w:asciiTheme="majorHAnsi" w:eastAsiaTheme="majorEastAsia" w:hAnsiTheme="majorHAnsi" w:cstheme="majorBidi"/>
          <w:sz w:val="28"/>
        </w:rPr>
      </w:pPr>
      <w:bookmarkStart w:id="4" w:name="_Toc512192370"/>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6845E8BF" w14:textId="302A7693" w:rsidR="006A1F16" w:rsidRPr="00670203" w:rsidRDefault="00AD7A40" w:rsidP="00AD7A40">
            <w:pPr>
              <w:spacing w:before="0" w:line="240" w:lineRule="auto"/>
              <w:rPr>
                <w:rFonts w:ascii="Arial" w:hAnsi="Arial" w:cs="Arial"/>
                <w:sz w:val="22"/>
                <w:szCs w:val="22"/>
              </w:rPr>
            </w:pPr>
            <w:r>
              <w:t>Stanton-Weirsdale Elementary School will provide a variety of activities/events throughout the school year to meet the need of engaging the students and families into the education process of their child. Such events could include but not limited to: Parent Conferences, Math Nights, Book-o-Ween Literacy Night, World’s Fair, STEAM Showcase, Science Night, and The Arts Night. Through these events, parents will be given resources to assist their child at home in the process of learning and teachers will be available to assist and answer questions parents may have.</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845E8C3" w14:textId="799EDF12" w:rsidR="006A1F16" w:rsidRPr="00670203" w:rsidRDefault="00AD7A40" w:rsidP="00E9389E">
            <w:pPr>
              <w:spacing w:before="0" w:line="240" w:lineRule="auto"/>
              <w:rPr>
                <w:rFonts w:ascii="Arial" w:hAnsi="Arial" w:cs="Arial"/>
                <w:sz w:val="22"/>
                <w:szCs w:val="22"/>
              </w:rPr>
            </w:pPr>
            <w:r>
              <w:t>Through the schools volunteer program and connection with local businesses and the Tutor for Kids Program, relationships are developed and maintained through meetings and trainings to provide information as well as program based trainings that will help improve student achievement. Community members are invited to the SAC meetings. At parent engagement events, the school seeks support from volunteers in the community to be present and assist with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D2" w14:textId="6E9998A6" w:rsidR="00AD43FE" w:rsidRPr="002001FC" w:rsidRDefault="00AD7A40" w:rsidP="00E9389E">
            <w:pPr>
              <w:spacing w:before="0" w:line="240" w:lineRule="auto"/>
              <w:rPr>
                <w:rFonts w:cstheme="minorHAnsi"/>
                <w:sz w:val="22"/>
                <w:szCs w:val="22"/>
              </w:rPr>
            </w:pPr>
            <w:r w:rsidRPr="002001FC">
              <w:rPr>
                <w:rFonts w:cstheme="minorHAnsi"/>
                <w:szCs w:val="24"/>
              </w:rPr>
              <w:t>Stanton-Weirsdale Elementary School does not currently have a Site-Based Title I Parent Resource Room.</w:t>
            </w:r>
            <w:r w:rsidRPr="002001FC">
              <w:rPr>
                <w:rFonts w:cstheme="minorHAnsi"/>
                <w:sz w:val="22"/>
                <w:szCs w:val="22"/>
              </w:rPr>
              <w:t xml:space="preserve"> </w:t>
            </w:r>
            <w:r w:rsidRPr="002001FC">
              <w:rPr>
                <w:rFonts w:cstheme="minorHAnsi"/>
              </w:rPr>
              <w:t xml:space="preserve">By using Title I funds, the school will purchase materials that are relevant to the trainings being provided as well as advertise and encourage parent visits to the Title I Van when on campus as well as Parent Resource Center at Howard Academy. </w:t>
            </w:r>
            <w:r w:rsidR="002001FC">
              <w:rPr>
                <w:rFonts w:cstheme="minorHAnsi"/>
              </w:rPr>
              <w:t>Computers are available for parents to utilize in our Computer Lab.</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6845E8D6" w14:textId="399E55D5" w:rsidR="006A1F16" w:rsidRPr="00670203" w:rsidRDefault="002001FC" w:rsidP="00E9389E">
            <w:pPr>
              <w:spacing w:before="0" w:line="240" w:lineRule="auto"/>
              <w:rPr>
                <w:rFonts w:ascii="Arial" w:hAnsi="Arial" w:cs="Arial"/>
                <w:sz w:val="22"/>
                <w:szCs w:val="22"/>
                <w:u w:val="single"/>
              </w:rPr>
            </w:pPr>
            <w:r>
              <w:lastRenderedPageBreak/>
              <w:t xml:space="preserve">At parent engagement events, students and parents walk away with resources in hand to help their child on the upcoming standards. Activity stations are designed to teach the parent through participating with their child in the activity. </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22B938CD" w:rsidR="003C22C3" w:rsidRPr="00670203" w:rsidRDefault="003C22C3" w:rsidP="008640E1">
            <w:pPr>
              <w:spacing w:line="240" w:lineRule="auto"/>
              <w:rPr>
                <w:rFonts w:ascii="Arial" w:hAnsi="Arial" w:cs="Arial"/>
                <w:b w:val="0"/>
                <w:sz w:val="22"/>
                <w:szCs w:val="22"/>
              </w:rPr>
            </w:pPr>
          </w:p>
        </w:tc>
        <w:tc>
          <w:tcPr>
            <w:tcW w:w="1890" w:type="dxa"/>
          </w:tcPr>
          <w:p w14:paraId="6845E8E4" w14:textId="18744DFA" w:rsidR="003C22C3" w:rsidRPr="00670203" w:rsidRDefault="00A551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 / Assistant Principal</w:t>
            </w:r>
          </w:p>
        </w:tc>
        <w:tc>
          <w:tcPr>
            <w:tcW w:w="2880" w:type="dxa"/>
          </w:tcPr>
          <w:p w14:paraId="6845E8E5" w14:textId="2E2D0A89" w:rsidR="003C22C3" w:rsidRPr="00670203" w:rsidRDefault="00A551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Increased awareness of Title I programs and how Title I supports the school.</w:t>
            </w:r>
          </w:p>
        </w:tc>
        <w:tc>
          <w:tcPr>
            <w:tcW w:w="1387" w:type="dxa"/>
          </w:tcPr>
          <w:p w14:paraId="6845E8E6" w14:textId="0C637586" w:rsidR="003C22C3" w:rsidRPr="00670203" w:rsidRDefault="00A551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845E8E7" w14:textId="28029A4B" w:rsidR="003C22C3" w:rsidRPr="00670203" w:rsidRDefault="00A551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00AF69D0" w:rsidR="003C22C3" w:rsidRPr="00670203" w:rsidRDefault="002461E1" w:rsidP="008640E1">
            <w:pPr>
              <w:spacing w:line="240" w:lineRule="auto"/>
              <w:rPr>
                <w:rFonts w:ascii="Arial" w:hAnsi="Arial" w:cs="Arial"/>
                <w:b w:val="0"/>
                <w:sz w:val="22"/>
                <w:szCs w:val="22"/>
              </w:rPr>
            </w:pPr>
            <w:r>
              <w:rPr>
                <w:rFonts w:ascii="Arial" w:hAnsi="Arial" w:cs="Arial"/>
                <w:b w:val="0"/>
                <w:sz w:val="22"/>
                <w:szCs w:val="22"/>
              </w:rPr>
              <w:t>Grade Level Night/Open House</w:t>
            </w:r>
          </w:p>
        </w:tc>
        <w:tc>
          <w:tcPr>
            <w:tcW w:w="1890" w:type="dxa"/>
          </w:tcPr>
          <w:p w14:paraId="6845E8EB" w14:textId="2960CA2D"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 / Assistant Principal / Grade Chair Committee</w:t>
            </w:r>
          </w:p>
        </w:tc>
        <w:tc>
          <w:tcPr>
            <w:tcW w:w="2880" w:type="dxa"/>
          </w:tcPr>
          <w:p w14:paraId="6845E8EC" w14:textId="5A6C91B2"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awareness of grade level expectations, State Standards, etc.</w:t>
            </w:r>
          </w:p>
        </w:tc>
        <w:tc>
          <w:tcPr>
            <w:tcW w:w="1387" w:type="dxa"/>
          </w:tcPr>
          <w:p w14:paraId="6845E8ED" w14:textId="3550B626"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845E8EE" w14:textId="597E9A16"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117DB993" w:rsidR="003C22C3" w:rsidRPr="00670203" w:rsidRDefault="002461E1" w:rsidP="008640E1">
            <w:pPr>
              <w:spacing w:line="240" w:lineRule="auto"/>
              <w:rPr>
                <w:rFonts w:ascii="Arial" w:hAnsi="Arial" w:cs="Arial"/>
                <w:b w:val="0"/>
                <w:sz w:val="22"/>
                <w:szCs w:val="22"/>
              </w:rPr>
            </w:pPr>
            <w:r>
              <w:rPr>
                <w:rFonts w:ascii="Arial" w:hAnsi="Arial" w:cs="Arial"/>
                <w:b w:val="0"/>
                <w:sz w:val="22"/>
                <w:szCs w:val="22"/>
              </w:rPr>
              <w:t>Book-o-Ween Literacy Night</w:t>
            </w:r>
          </w:p>
        </w:tc>
        <w:tc>
          <w:tcPr>
            <w:tcW w:w="1890" w:type="dxa"/>
          </w:tcPr>
          <w:p w14:paraId="6845E8F2" w14:textId="453E614C"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Literacy CAS</w:t>
            </w:r>
          </w:p>
        </w:tc>
        <w:tc>
          <w:tcPr>
            <w:tcW w:w="2880" w:type="dxa"/>
          </w:tcPr>
          <w:p w14:paraId="6845E8F3" w14:textId="5DA5FB60"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foundational literacy skills. </w:t>
            </w:r>
          </w:p>
        </w:tc>
        <w:tc>
          <w:tcPr>
            <w:tcW w:w="1387" w:type="dxa"/>
          </w:tcPr>
          <w:p w14:paraId="6845E8F4" w14:textId="41E29E15"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F5" w14:textId="3A62309B"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&amp; iReady diagnostic/progress monitoring data</w:t>
            </w: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183E38DB" w:rsidR="003C22C3" w:rsidRPr="00670203" w:rsidRDefault="002461E1" w:rsidP="008640E1">
            <w:pPr>
              <w:spacing w:line="240" w:lineRule="auto"/>
              <w:rPr>
                <w:rFonts w:ascii="Arial" w:hAnsi="Arial" w:cs="Arial"/>
                <w:b w:val="0"/>
                <w:sz w:val="22"/>
                <w:szCs w:val="22"/>
              </w:rPr>
            </w:pPr>
            <w:r>
              <w:rPr>
                <w:rFonts w:ascii="Arial" w:hAnsi="Arial" w:cs="Arial"/>
                <w:b w:val="0"/>
                <w:sz w:val="22"/>
                <w:szCs w:val="22"/>
              </w:rPr>
              <w:t>Math Night</w:t>
            </w:r>
          </w:p>
        </w:tc>
        <w:tc>
          <w:tcPr>
            <w:tcW w:w="1890" w:type="dxa"/>
          </w:tcPr>
          <w:p w14:paraId="6845E8F9" w14:textId="28808315"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Math CAS</w:t>
            </w:r>
          </w:p>
        </w:tc>
        <w:tc>
          <w:tcPr>
            <w:tcW w:w="2880" w:type="dxa"/>
          </w:tcPr>
          <w:p w14:paraId="6845E8FA" w14:textId="53BD7BF4"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parent skill set on upcoming math standards.</w:t>
            </w:r>
          </w:p>
        </w:tc>
        <w:tc>
          <w:tcPr>
            <w:tcW w:w="1387" w:type="dxa"/>
          </w:tcPr>
          <w:p w14:paraId="6845E8FB" w14:textId="73B9F13A"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6845E8FC" w14:textId="660298D1" w:rsidR="003C22C3" w:rsidRPr="00670203" w:rsidRDefault="002461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&amp; iReady diagnostic/progress monitoring data/QSMA data</w:t>
            </w: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58F7D4D5" w:rsidR="003C22C3" w:rsidRPr="00670203" w:rsidRDefault="002461E1" w:rsidP="008640E1">
            <w:pPr>
              <w:spacing w:line="240" w:lineRule="auto"/>
              <w:rPr>
                <w:rFonts w:ascii="Arial" w:hAnsi="Arial" w:cs="Arial"/>
                <w:b w:val="0"/>
                <w:sz w:val="22"/>
                <w:szCs w:val="22"/>
              </w:rPr>
            </w:pPr>
            <w:r>
              <w:rPr>
                <w:rFonts w:ascii="Arial" w:hAnsi="Arial" w:cs="Arial"/>
                <w:b w:val="0"/>
                <w:sz w:val="22"/>
                <w:szCs w:val="22"/>
              </w:rPr>
              <w:t>World’s Fair</w:t>
            </w:r>
          </w:p>
        </w:tc>
        <w:tc>
          <w:tcPr>
            <w:tcW w:w="1890" w:type="dxa"/>
          </w:tcPr>
          <w:p w14:paraId="6845E900" w14:textId="038B28E5"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Principal / Assistant </w:t>
            </w:r>
            <w:r>
              <w:rPr>
                <w:rFonts w:ascii="Arial" w:hAnsi="Arial" w:cs="Arial"/>
                <w:sz w:val="22"/>
                <w:szCs w:val="22"/>
              </w:rPr>
              <w:lastRenderedPageBreak/>
              <w:t>Principal / Grade Chair Committee</w:t>
            </w:r>
          </w:p>
        </w:tc>
        <w:tc>
          <w:tcPr>
            <w:tcW w:w="2880" w:type="dxa"/>
          </w:tcPr>
          <w:p w14:paraId="6845E901" w14:textId="5D067C91"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Supports Social Studies, Science, Language Arts, and Math State Standards. </w:t>
            </w:r>
          </w:p>
        </w:tc>
        <w:tc>
          <w:tcPr>
            <w:tcW w:w="1387" w:type="dxa"/>
          </w:tcPr>
          <w:p w14:paraId="6845E902" w14:textId="5D56CD1F"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December 2019</w:t>
            </w:r>
          </w:p>
        </w:tc>
        <w:tc>
          <w:tcPr>
            <w:tcW w:w="2029" w:type="dxa"/>
          </w:tcPr>
          <w:p w14:paraId="6845E903" w14:textId="14C98E87" w:rsidR="003C22C3" w:rsidRPr="00670203" w:rsidRDefault="002461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2461E1" w:rsidRPr="00670203" w14:paraId="45F2D67A"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3F3A5E0A" w14:textId="1FABCB20" w:rsidR="002461E1" w:rsidRDefault="002461E1" w:rsidP="002461E1">
            <w:pPr>
              <w:spacing w:line="240" w:lineRule="auto"/>
              <w:rPr>
                <w:rFonts w:ascii="Arial" w:hAnsi="Arial" w:cs="Arial"/>
                <w:b w:val="0"/>
                <w:sz w:val="22"/>
                <w:szCs w:val="22"/>
              </w:rPr>
            </w:pPr>
            <w:r>
              <w:rPr>
                <w:rFonts w:ascii="Arial" w:hAnsi="Arial" w:cs="Arial"/>
                <w:b w:val="0"/>
                <w:sz w:val="22"/>
                <w:szCs w:val="22"/>
              </w:rPr>
              <w:t xml:space="preserve">Literacy Week </w:t>
            </w:r>
          </w:p>
        </w:tc>
        <w:tc>
          <w:tcPr>
            <w:tcW w:w="1890" w:type="dxa"/>
          </w:tcPr>
          <w:p w14:paraId="3D367BCD" w14:textId="066FD2E9" w:rsidR="002461E1"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Literacy CAS</w:t>
            </w:r>
          </w:p>
        </w:tc>
        <w:tc>
          <w:tcPr>
            <w:tcW w:w="2880" w:type="dxa"/>
          </w:tcPr>
          <w:p w14:paraId="6E383CF7" w14:textId="492765F8" w:rsidR="002461E1"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parent skill set on upcoming Reading standards, including fluency and comprehension.</w:t>
            </w:r>
          </w:p>
        </w:tc>
        <w:tc>
          <w:tcPr>
            <w:tcW w:w="1387" w:type="dxa"/>
          </w:tcPr>
          <w:p w14:paraId="7E87B33B" w14:textId="71AA66D9" w:rsidR="002461E1"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 2020</w:t>
            </w:r>
          </w:p>
        </w:tc>
        <w:tc>
          <w:tcPr>
            <w:tcW w:w="2029" w:type="dxa"/>
          </w:tcPr>
          <w:p w14:paraId="36F3E707" w14:textId="1283BDC7" w:rsidR="002461E1"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&amp; iReady diagnostic/progress monitoring data/QSMA data</w:t>
            </w:r>
          </w:p>
        </w:tc>
      </w:tr>
      <w:tr w:rsidR="002461E1" w:rsidRPr="00670203" w14:paraId="6845E90C"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44ABBE6F" w:rsidR="002461E1" w:rsidRPr="00670203" w:rsidRDefault="002461E1" w:rsidP="002461E1">
            <w:pPr>
              <w:spacing w:line="240" w:lineRule="auto"/>
              <w:rPr>
                <w:rFonts w:ascii="Arial" w:hAnsi="Arial" w:cs="Arial"/>
                <w:b w:val="0"/>
                <w:sz w:val="22"/>
                <w:szCs w:val="22"/>
              </w:rPr>
            </w:pPr>
            <w:r>
              <w:rPr>
                <w:rFonts w:ascii="Arial" w:hAnsi="Arial" w:cs="Arial"/>
                <w:b w:val="0"/>
                <w:sz w:val="22"/>
                <w:szCs w:val="22"/>
              </w:rPr>
              <w:t>Math Morning</w:t>
            </w:r>
          </w:p>
        </w:tc>
        <w:tc>
          <w:tcPr>
            <w:tcW w:w="1890" w:type="dxa"/>
          </w:tcPr>
          <w:p w14:paraId="6845E907" w14:textId="0366A5DF"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Math CAS</w:t>
            </w:r>
          </w:p>
        </w:tc>
        <w:tc>
          <w:tcPr>
            <w:tcW w:w="2880" w:type="dxa"/>
          </w:tcPr>
          <w:p w14:paraId="6845E908" w14:textId="0436FF3B"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parent skill set on upcoming math standards.</w:t>
            </w:r>
          </w:p>
        </w:tc>
        <w:tc>
          <w:tcPr>
            <w:tcW w:w="1387" w:type="dxa"/>
          </w:tcPr>
          <w:p w14:paraId="6845E909" w14:textId="065AF269"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  2020</w:t>
            </w:r>
          </w:p>
        </w:tc>
        <w:tc>
          <w:tcPr>
            <w:tcW w:w="2029" w:type="dxa"/>
          </w:tcPr>
          <w:p w14:paraId="6845E90A" w14:textId="645EA182"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&amp; iReady diagnostic/progress monitoring data/QSMA data</w:t>
            </w:r>
          </w:p>
        </w:tc>
      </w:tr>
      <w:tr w:rsidR="002461E1" w:rsidRPr="00670203" w14:paraId="6845E91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17F80F6" w:rsidR="002461E1" w:rsidRPr="00670203" w:rsidRDefault="002461E1" w:rsidP="002461E1">
            <w:pPr>
              <w:spacing w:line="240" w:lineRule="auto"/>
              <w:rPr>
                <w:rFonts w:ascii="Arial" w:hAnsi="Arial" w:cs="Arial"/>
                <w:b w:val="0"/>
                <w:sz w:val="22"/>
                <w:szCs w:val="22"/>
              </w:rPr>
            </w:pPr>
            <w:r>
              <w:rPr>
                <w:rFonts w:ascii="Arial" w:hAnsi="Arial" w:cs="Arial"/>
                <w:b w:val="0"/>
                <w:sz w:val="22"/>
                <w:szCs w:val="22"/>
              </w:rPr>
              <w:t>FSA Information Session</w:t>
            </w:r>
          </w:p>
        </w:tc>
        <w:tc>
          <w:tcPr>
            <w:tcW w:w="1890" w:type="dxa"/>
          </w:tcPr>
          <w:p w14:paraId="6845E90E" w14:textId="43428C60"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 / Assistant Principal / CAS</w:t>
            </w:r>
          </w:p>
        </w:tc>
        <w:tc>
          <w:tcPr>
            <w:tcW w:w="2880" w:type="dxa"/>
          </w:tcPr>
          <w:p w14:paraId="6845E90F" w14:textId="589DD956"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awareness of FSA standards, how students show proficiency, and strategies to help at home. </w:t>
            </w:r>
          </w:p>
        </w:tc>
        <w:tc>
          <w:tcPr>
            <w:tcW w:w="1387" w:type="dxa"/>
          </w:tcPr>
          <w:p w14:paraId="6845E910" w14:textId="6739FF7D"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March 2020</w:t>
            </w:r>
          </w:p>
        </w:tc>
        <w:tc>
          <w:tcPr>
            <w:tcW w:w="2029" w:type="dxa"/>
          </w:tcPr>
          <w:p w14:paraId="6845E911" w14:textId="138CC1B1"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2461E1" w:rsidRPr="00670203" w14:paraId="6845E91A"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2461E1" w:rsidRPr="00670203" w:rsidRDefault="002461E1" w:rsidP="002461E1">
            <w:pPr>
              <w:spacing w:line="240" w:lineRule="auto"/>
              <w:rPr>
                <w:rFonts w:ascii="Arial" w:hAnsi="Arial" w:cs="Arial"/>
                <w:b w:val="0"/>
                <w:sz w:val="22"/>
                <w:szCs w:val="22"/>
              </w:rPr>
            </w:pPr>
          </w:p>
        </w:tc>
        <w:tc>
          <w:tcPr>
            <w:tcW w:w="1890" w:type="dxa"/>
          </w:tcPr>
          <w:p w14:paraId="6845E915"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6"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7"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8"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461E1" w:rsidRPr="00670203" w14:paraId="6845E921"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2461E1" w:rsidRPr="00670203" w:rsidRDefault="002461E1" w:rsidP="002461E1">
            <w:pPr>
              <w:spacing w:line="240" w:lineRule="auto"/>
              <w:rPr>
                <w:rFonts w:ascii="Arial" w:hAnsi="Arial" w:cs="Arial"/>
                <w:b w:val="0"/>
                <w:sz w:val="22"/>
                <w:szCs w:val="22"/>
              </w:rPr>
            </w:pPr>
          </w:p>
        </w:tc>
        <w:tc>
          <w:tcPr>
            <w:tcW w:w="1890" w:type="dxa"/>
          </w:tcPr>
          <w:p w14:paraId="6845E91C" w14:textId="77777777"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D" w14:textId="77777777"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E" w14:textId="77777777"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F" w14:textId="77777777" w:rsidR="002461E1" w:rsidRPr="00670203" w:rsidRDefault="002461E1" w:rsidP="002461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461E1" w:rsidRPr="00670203" w14:paraId="6845E928"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2461E1" w:rsidRPr="00670203" w:rsidRDefault="002461E1" w:rsidP="002461E1">
            <w:pPr>
              <w:spacing w:line="240" w:lineRule="auto"/>
              <w:rPr>
                <w:rFonts w:ascii="Arial" w:hAnsi="Arial" w:cs="Arial"/>
                <w:b w:val="0"/>
                <w:sz w:val="22"/>
                <w:szCs w:val="22"/>
              </w:rPr>
            </w:pPr>
          </w:p>
        </w:tc>
        <w:tc>
          <w:tcPr>
            <w:tcW w:w="1890" w:type="dxa"/>
          </w:tcPr>
          <w:p w14:paraId="6845E923"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24"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25"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26" w14:textId="77777777" w:rsidR="002461E1" w:rsidRPr="00670203" w:rsidRDefault="002461E1" w:rsidP="002461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6845E933" w14:textId="7A74816C" w:rsidR="00DC53B9" w:rsidRPr="00670203" w:rsidRDefault="002001FC" w:rsidP="00352A3C">
            <w:pPr>
              <w:spacing w:before="0" w:line="240" w:lineRule="auto"/>
              <w:rPr>
                <w:rFonts w:ascii="Arial" w:hAnsi="Arial" w:cs="Arial"/>
                <w:sz w:val="22"/>
                <w:szCs w:val="22"/>
                <w:u w:val="single"/>
              </w:rPr>
            </w:pPr>
            <w:r>
              <w:t xml:space="preserve">The school will be providing training in effective communication with parents, how to have a productive parent conference and/or student-led conference and the use of student data to drive the conversations. The staff will receive training on how to provide an effective parent training/engagement event. The staff will also receive training in the area of MTSS and ESE to be better prepared to explain programs and interventions to parents. </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845E937" w14:textId="0BA47804" w:rsidR="00DC53B9" w:rsidRPr="00670203" w:rsidRDefault="002001FC" w:rsidP="00352A3C">
            <w:pPr>
              <w:spacing w:before="0" w:line="240" w:lineRule="auto"/>
              <w:rPr>
                <w:rFonts w:ascii="Arial" w:hAnsi="Arial" w:cs="Arial"/>
                <w:sz w:val="22"/>
                <w:szCs w:val="22"/>
              </w:rPr>
            </w:pPr>
            <w:r>
              <w:rPr>
                <w:bCs/>
              </w:rPr>
              <w:t xml:space="preserve">The school will be providing training </w:t>
            </w:r>
            <w:r>
              <w:t>in effective communication with parents, how to have a productive parent conference and/or student-led conference and the use of student data to drive the conversations. These trainings will also include effective use of a variety of communication programs such as Communication Logs, Class DoJo, Peachjar, Remind Me, etc. and the appropriate use of and how to utilize the school Social Worker.</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6845E93C" w14:textId="6CC95619" w:rsidR="00DC53B9" w:rsidRPr="00670203" w:rsidRDefault="002001FC" w:rsidP="00352A3C">
            <w:pPr>
              <w:spacing w:before="0" w:line="240" w:lineRule="auto"/>
              <w:rPr>
                <w:rFonts w:ascii="Arial" w:hAnsi="Arial" w:cs="Arial"/>
                <w:b/>
                <w:sz w:val="22"/>
                <w:szCs w:val="22"/>
              </w:rPr>
            </w:pPr>
            <w:r>
              <w:t>The school will provide training in how to develop a parent engagement training/event for parents based on the needs of the parents (through a survey) and the needs of students (data) before planning and providing the engagement program/training. School personnel will also receive training on current curriculum practices and the effective use of manipulatives and at-home strategies that parents can use to help their child to be shared with parents through an event or even a classroom conference.</w:t>
            </w:r>
          </w:p>
          <w:p w14:paraId="6845E93D"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00D0A269"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2001FC">
              <w:rPr>
                <w:rFonts w:ascii="Arial" w:hAnsi="Arial" w:cs="Arial"/>
                <w:sz w:val="22"/>
                <w:szCs w:val="22"/>
              </w:rPr>
              <w:t xml:space="preserve"> Throughout the year during times such as but not limited to: Pre-School week, Early Release Days, planning time, and/or during coaching. </w:t>
            </w:r>
          </w:p>
          <w:p w14:paraId="6845E945" w14:textId="2CA3FBAE" w:rsidR="00E74602" w:rsidRPr="002001FC" w:rsidRDefault="00E74602" w:rsidP="00352A3C">
            <w:pPr>
              <w:spacing w:before="0" w:line="240" w:lineRule="auto"/>
              <w:rPr>
                <w:rFonts w:ascii="Arial" w:hAnsi="Arial" w:cs="Arial"/>
                <w:sz w:val="22"/>
                <w:szCs w:val="22"/>
              </w:rPr>
            </w:pPr>
            <w:r w:rsidRPr="00670203">
              <w:rPr>
                <w:rFonts w:ascii="Arial" w:hAnsi="Arial" w:cs="Arial"/>
                <w:sz w:val="22"/>
                <w:szCs w:val="22"/>
              </w:rPr>
              <w:t>(2)</w:t>
            </w:r>
            <w:r w:rsidRPr="00670203">
              <w:rPr>
                <w:rFonts w:ascii="Arial" w:hAnsi="Arial" w:cs="Arial"/>
                <w:b/>
                <w:sz w:val="22"/>
                <w:szCs w:val="22"/>
              </w:rPr>
              <w:t xml:space="preserve"> </w:t>
            </w:r>
            <w:r w:rsidR="002001FC">
              <w:rPr>
                <w:rFonts w:ascii="Arial" w:hAnsi="Arial" w:cs="Arial"/>
                <w:sz w:val="22"/>
                <w:szCs w:val="22"/>
              </w:rPr>
              <w:t>Formal Professional Development: Sign-in sheets, agendas, handouts, and surveys. Informal Professional Development: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292315C5" w:rsidR="00722E98" w:rsidRPr="00670203" w:rsidRDefault="0021644D"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3FFFF2F2" w:rsidR="00722E98" w:rsidRPr="00670203" w:rsidRDefault="0021644D"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4F035BC5" w:rsidR="00722E98" w:rsidRPr="00670203" w:rsidRDefault="00262C92"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41AC09E1" w:rsidR="00722E98" w:rsidRPr="00670203" w:rsidRDefault="005C7921"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9577" w14:textId="77777777" w:rsidR="00E43A7A" w:rsidRDefault="00E43A7A" w:rsidP="00A91D75">
      <w:r>
        <w:separator/>
      </w:r>
    </w:p>
  </w:endnote>
  <w:endnote w:type="continuationSeparator" w:id="0">
    <w:p w14:paraId="22F11F8A" w14:textId="77777777" w:rsidR="00E43A7A" w:rsidRDefault="00E43A7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96BB" w14:textId="77777777" w:rsidR="00E43A7A" w:rsidRDefault="00E43A7A" w:rsidP="00A91D75">
      <w:r>
        <w:separator/>
      </w:r>
    </w:p>
  </w:footnote>
  <w:footnote w:type="continuationSeparator" w:id="0">
    <w:p w14:paraId="4CF0CC3C" w14:textId="77777777" w:rsidR="00E43A7A" w:rsidRDefault="00E43A7A"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0EB5E3"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2B69334C"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C7921">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2B69334C"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C7921">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8"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3"/>
  </w:num>
  <w:num w:numId="10">
    <w:abstractNumId w:val="17"/>
  </w:num>
  <w:num w:numId="11">
    <w:abstractNumId w:val="17"/>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7"/>
  </w:num>
  <w:num w:numId="13">
    <w:abstractNumId w:val="17"/>
  </w:num>
  <w:num w:numId="14">
    <w:abstractNumId w:val="17"/>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7"/>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2"/>
  </w:num>
  <w:num w:numId="23">
    <w:abstractNumId w:val="7"/>
  </w:num>
  <w:num w:numId="24">
    <w:abstractNumId w:val="1"/>
  </w:num>
  <w:num w:numId="25">
    <w:abstractNumId w:val="15"/>
  </w:num>
  <w:num w:numId="26">
    <w:abstractNumId w:val="20"/>
  </w:num>
  <w:num w:numId="27">
    <w:abstractNumId w:val="18"/>
  </w:num>
  <w:num w:numId="28">
    <w:abstractNumId w:val="19"/>
  </w:num>
  <w:num w:numId="29">
    <w:abstractNumId w:val="22"/>
  </w:num>
  <w:num w:numId="30">
    <w:abstractNumId w:val="10"/>
  </w:num>
  <w:num w:numId="31">
    <w:abstractNumId w:val="13"/>
  </w:num>
  <w:num w:numId="32">
    <w:abstractNumId w:val="21"/>
  </w:num>
  <w:num w:numId="33">
    <w:abstractNumId w:val="4"/>
  </w:num>
  <w:num w:numId="34">
    <w:abstractNumId w:val="3"/>
  </w:num>
  <w:num w:numId="35">
    <w:abstractNumId w:val="8"/>
  </w:num>
  <w:num w:numId="36">
    <w:abstractNumId w:val="9"/>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B6F76"/>
    <w:rsid w:val="000C76D1"/>
    <w:rsid w:val="001104ED"/>
    <w:rsid w:val="001218A2"/>
    <w:rsid w:val="001224B7"/>
    <w:rsid w:val="00184B35"/>
    <w:rsid w:val="001865F2"/>
    <w:rsid w:val="00190D5D"/>
    <w:rsid w:val="001A1F5A"/>
    <w:rsid w:val="001C15D8"/>
    <w:rsid w:val="001E59F3"/>
    <w:rsid w:val="001F2816"/>
    <w:rsid w:val="002001FC"/>
    <w:rsid w:val="002063EE"/>
    <w:rsid w:val="0021304B"/>
    <w:rsid w:val="0021644D"/>
    <w:rsid w:val="00226FF2"/>
    <w:rsid w:val="002275BF"/>
    <w:rsid w:val="002347AA"/>
    <w:rsid w:val="00245EF2"/>
    <w:rsid w:val="002461E1"/>
    <w:rsid w:val="00262C92"/>
    <w:rsid w:val="00264843"/>
    <w:rsid w:val="002765EA"/>
    <w:rsid w:val="002B294D"/>
    <w:rsid w:val="002C54EB"/>
    <w:rsid w:val="002D3255"/>
    <w:rsid w:val="002D5D57"/>
    <w:rsid w:val="00303C54"/>
    <w:rsid w:val="0031528D"/>
    <w:rsid w:val="00331204"/>
    <w:rsid w:val="00342438"/>
    <w:rsid w:val="00342685"/>
    <w:rsid w:val="00351BEA"/>
    <w:rsid w:val="00352A3C"/>
    <w:rsid w:val="00381E26"/>
    <w:rsid w:val="003843F0"/>
    <w:rsid w:val="003C22C3"/>
    <w:rsid w:val="003C2535"/>
    <w:rsid w:val="003D221A"/>
    <w:rsid w:val="003F429C"/>
    <w:rsid w:val="0040018C"/>
    <w:rsid w:val="00416EC2"/>
    <w:rsid w:val="00417924"/>
    <w:rsid w:val="00426A9E"/>
    <w:rsid w:val="004279F2"/>
    <w:rsid w:val="00441541"/>
    <w:rsid w:val="00451F05"/>
    <w:rsid w:val="00466233"/>
    <w:rsid w:val="00472D3F"/>
    <w:rsid w:val="004875A3"/>
    <w:rsid w:val="0049494F"/>
    <w:rsid w:val="004A0BB3"/>
    <w:rsid w:val="004A5EAF"/>
    <w:rsid w:val="004B5524"/>
    <w:rsid w:val="004B6C91"/>
    <w:rsid w:val="004D6817"/>
    <w:rsid w:val="004E02D7"/>
    <w:rsid w:val="004E4870"/>
    <w:rsid w:val="00504B68"/>
    <w:rsid w:val="00511553"/>
    <w:rsid w:val="00511782"/>
    <w:rsid w:val="0053733F"/>
    <w:rsid w:val="005408E7"/>
    <w:rsid w:val="00553285"/>
    <w:rsid w:val="00553354"/>
    <w:rsid w:val="0055486D"/>
    <w:rsid w:val="00577305"/>
    <w:rsid w:val="0059225D"/>
    <w:rsid w:val="00597EAC"/>
    <w:rsid w:val="005A0CAE"/>
    <w:rsid w:val="005A345D"/>
    <w:rsid w:val="005C2E0B"/>
    <w:rsid w:val="005C7295"/>
    <w:rsid w:val="005C7921"/>
    <w:rsid w:val="005E0F15"/>
    <w:rsid w:val="005F3ACB"/>
    <w:rsid w:val="00614899"/>
    <w:rsid w:val="006565ED"/>
    <w:rsid w:val="00661301"/>
    <w:rsid w:val="00661944"/>
    <w:rsid w:val="006635CE"/>
    <w:rsid w:val="00666DD8"/>
    <w:rsid w:val="00670203"/>
    <w:rsid w:val="006717FC"/>
    <w:rsid w:val="006805CF"/>
    <w:rsid w:val="00685BD9"/>
    <w:rsid w:val="006A1F16"/>
    <w:rsid w:val="006B3FBB"/>
    <w:rsid w:val="006C6BB5"/>
    <w:rsid w:val="006D1169"/>
    <w:rsid w:val="006D79E5"/>
    <w:rsid w:val="006F4A60"/>
    <w:rsid w:val="006F733A"/>
    <w:rsid w:val="00701713"/>
    <w:rsid w:val="00706804"/>
    <w:rsid w:val="007107AC"/>
    <w:rsid w:val="007227AC"/>
    <w:rsid w:val="00722E98"/>
    <w:rsid w:val="0072363E"/>
    <w:rsid w:val="00726745"/>
    <w:rsid w:val="0074694B"/>
    <w:rsid w:val="00750BF5"/>
    <w:rsid w:val="0075603E"/>
    <w:rsid w:val="00760843"/>
    <w:rsid w:val="0077214C"/>
    <w:rsid w:val="007949EC"/>
    <w:rsid w:val="007954A9"/>
    <w:rsid w:val="00795706"/>
    <w:rsid w:val="007B0DFA"/>
    <w:rsid w:val="007B552D"/>
    <w:rsid w:val="007B728C"/>
    <w:rsid w:val="007E39DF"/>
    <w:rsid w:val="007E4BB0"/>
    <w:rsid w:val="007E5E59"/>
    <w:rsid w:val="007E73A3"/>
    <w:rsid w:val="00804149"/>
    <w:rsid w:val="00805A1D"/>
    <w:rsid w:val="008168A4"/>
    <w:rsid w:val="00816E18"/>
    <w:rsid w:val="008176F3"/>
    <w:rsid w:val="00823D33"/>
    <w:rsid w:val="00826359"/>
    <w:rsid w:val="00826404"/>
    <w:rsid w:val="00832E6E"/>
    <w:rsid w:val="00841205"/>
    <w:rsid w:val="00855FFD"/>
    <w:rsid w:val="008640E1"/>
    <w:rsid w:val="0087353A"/>
    <w:rsid w:val="008759A8"/>
    <w:rsid w:val="00875B51"/>
    <w:rsid w:val="008950DC"/>
    <w:rsid w:val="008A03E6"/>
    <w:rsid w:val="008A0623"/>
    <w:rsid w:val="008B02FB"/>
    <w:rsid w:val="008B2BD1"/>
    <w:rsid w:val="008B46AB"/>
    <w:rsid w:val="008C6CDF"/>
    <w:rsid w:val="008E2067"/>
    <w:rsid w:val="008E707B"/>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5517A"/>
    <w:rsid w:val="00A627F3"/>
    <w:rsid w:val="00A7217A"/>
    <w:rsid w:val="00A86068"/>
    <w:rsid w:val="00A91D75"/>
    <w:rsid w:val="00AA46F8"/>
    <w:rsid w:val="00AB1C7E"/>
    <w:rsid w:val="00AC343A"/>
    <w:rsid w:val="00AD43FE"/>
    <w:rsid w:val="00AD7A40"/>
    <w:rsid w:val="00B05351"/>
    <w:rsid w:val="00B13062"/>
    <w:rsid w:val="00B34AD2"/>
    <w:rsid w:val="00B458D7"/>
    <w:rsid w:val="00B71FA5"/>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3A3"/>
    <w:rsid w:val="00CB27A1"/>
    <w:rsid w:val="00CC37D9"/>
    <w:rsid w:val="00CC616C"/>
    <w:rsid w:val="00CD050B"/>
    <w:rsid w:val="00D06D07"/>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32803"/>
    <w:rsid w:val="00E35F27"/>
    <w:rsid w:val="00E43A7A"/>
    <w:rsid w:val="00E523C3"/>
    <w:rsid w:val="00E5388E"/>
    <w:rsid w:val="00E6016B"/>
    <w:rsid w:val="00E614FC"/>
    <w:rsid w:val="00E61886"/>
    <w:rsid w:val="00E74602"/>
    <w:rsid w:val="00E766FE"/>
    <w:rsid w:val="00E815B4"/>
    <w:rsid w:val="00E81E3E"/>
    <w:rsid w:val="00E82F6A"/>
    <w:rsid w:val="00E9389E"/>
    <w:rsid w:val="00E94B95"/>
    <w:rsid w:val="00EA3999"/>
    <w:rsid w:val="00EB1456"/>
    <w:rsid w:val="00EC64E3"/>
    <w:rsid w:val="00ED6905"/>
    <w:rsid w:val="00EE3AEC"/>
    <w:rsid w:val="00EE582E"/>
    <w:rsid w:val="00EF64C7"/>
    <w:rsid w:val="00F26461"/>
    <w:rsid w:val="00F34140"/>
    <w:rsid w:val="00F61114"/>
    <w:rsid w:val="00F77E23"/>
    <w:rsid w:val="00F852F1"/>
    <w:rsid w:val="00FA4703"/>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47511D-BF9D-4DD4-B4A2-22F9EFD9F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14F48-BA81-4AE3-8D40-BED359455101}">
  <ds:schemaRefs>
    <ds:schemaRef ds:uri="bbe990dc-32a7-497b-82e5-a89f1f46afa8"/>
    <ds:schemaRef ds:uri="http://purl.org/dc/elements/1.1/"/>
    <ds:schemaRef ds:uri="http://schemas.microsoft.com/office/2006/metadata/properties"/>
    <ds:schemaRef ds:uri="b70efb8f-49ac-4abd-bae0-0063abcff13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80038C-DDA3-4084-9D76-A01737455C91}">
  <ds:schemaRefs>
    <ds:schemaRef ds:uri="http://schemas.microsoft.com/sharepoint/v3/contenttype/forms"/>
  </ds:schemaRefs>
</ds:datastoreItem>
</file>

<file path=customXml/itemProps5.xml><?xml version="1.0" encoding="utf-8"?>
<ds:datastoreItem xmlns:ds="http://schemas.openxmlformats.org/officeDocument/2006/customXml" ds:itemID="{6D497605-8550-49D1-A6F5-EF45D93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12</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3</cp:revision>
  <cp:lastPrinted>2018-04-22T20:51:00Z</cp:lastPrinted>
  <dcterms:created xsi:type="dcterms:W3CDTF">2019-08-12T15:41:00Z</dcterms:created>
  <dcterms:modified xsi:type="dcterms:W3CDTF">2019-08-28T14:22:00Z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